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2.xml" ContentType="application/vnd.openxmlformats-officedocument.themeOverride+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single" w:sz="18" w:space="0" w:color="DDD9C3" w:themeColor="background2" w:themeShade="E6"/>
          <w:left w:val="none" w:sz="0" w:space="0" w:color="auto"/>
          <w:bottom w:val="single" w:sz="18" w:space="0" w:color="DDD9C3" w:themeColor="background2" w:themeShade="E6"/>
          <w:right w:val="none" w:sz="0" w:space="0" w:color="auto"/>
          <w:insideH w:val="single" w:sz="2" w:space="0" w:color="C4BC96" w:themeColor="background2" w:themeShade="BF"/>
          <w:insideV w:val="none" w:sz="0" w:space="0" w:color="auto"/>
        </w:tblBorders>
        <w:tblCellMar>
          <w:top w:w="29" w:type="dxa"/>
          <w:left w:w="115" w:type="dxa"/>
          <w:bottom w:w="29" w:type="dxa"/>
          <w:right w:w="115" w:type="dxa"/>
        </w:tblCellMar>
        <w:tblLook w:val="04A0" w:firstRow="1" w:lastRow="0" w:firstColumn="1" w:lastColumn="0" w:noHBand="0" w:noVBand="1"/>
      </w:tblPr>
      <w:tblGrid>
        <w:gridCol w:w="1098"/>
        <w:gridCol w:w="8622"/>
      </w:tblGrid>
      <w:tr w:rsidR="008218AC" w:rsidRPr="004E447E" w14:paraId="03E664BF" w14:textId="77777777" w:rsidTr="00992077">
        <w:tc>
          <w:tcPr>
            <w:tcW w:w="1098" w:type="dxa"/>
          </w:tcPr>
          <w:p w14:paraId="4D254695" w14:textId="77777777" w:rsidR="008218AC" w:rsidRPr="007671E7" w:rsidRDefault="008218AC" w:rsidP="007671E7">
            <w:pPr>
              <w:spacing w:before="60" w:after="60"/>
              <w:rPr>
                <w:rStyle w:val="IntenseEmphasisBlue"/>
                <w:color w:val="003478"/>
                <w:szCs w:val="22"/>
              </w:rPr>
            </w:pPr>
            <w:r w:rsidRPr="007671E7">
              <w:rPr>
                <w:rStyle w:val="IntenseEmphasisBlue"/>
                <w:color w:val="003478"/>
                <w:szCs w:val="22"/>
              </w:rPr>
              <w:t>To:</w:t>
            </w:r>
          </w:p>
        </w:tc>
        <w:tc>
          <w:tcPr>
            <w:tcW w:w="8622" w:type="dxa"/>
          </w:tcPr>
          <w:p w14:paraId="2A11B200" w14:textId="64761688" w:rsidR="008218AC" w:rsidRPr="007671E7" w:rsidRDefault="00594904" w:rsidP="007671E7">
            <w:pPr>
              <w:spacing w:before="60" w:after="60"/>
              <w:rPr>
                <w:szCs w:val="22"/>
              </w:rPr>
            </w:pPr>
            <w:r w:rsidRPr="007671E7">
              <w:rPr>
                <w:szCs w:val="22"/>
              </w:rPr>
              <w:t>Therese Harris, Public Utility Commission of Texas (PUCT)</w:t>
            </w:r>
            <w:r w:rsidR="00013F85">
              <w:rPr>
                <w:szCs w:val="22"/>
              </w:rPr>
              <w:t xml:space="preserve"> </w:t>
            </w:r>
          </w:p>
        </w:tc>
      </w:tr>
      <w:tr w:rsidR="008218AC" w:rsidRPr="00740639" w14:paraId="662CC2A6" w14:textId="77777777" w:rsidTr="00992077">
        <w:tc>
          <w:tcPr>
            <w:tcW w:w="1098" w:type="dxa"/>
          </w:tcPr>
          <w:p w14:paraId="38B3B673" w14:textId="77777777" w:rsidR="008218AC" w:rsidRPr="007671E7" w:rsidRDefault="008218AC" w:rsidP="007671E7">
            <w:pPr>
              <w:spacing w:before="60" w:after="60"/>
              <w:rPr>
                <w:rStyle w:val="IntenseEmphasisBlue"/>
                <w:szCs w:val="22"/>
              </w:rPr>
            </w:pPr>
            <w:r w:rsidRPr="007671E7">
              <w:rPr>
                <w:rStyle w:val="IntenseEmphasisBlue"/>
                <w:color w:val="003478"/>
                <w:szCs w:val="22"/>
              </w:rPr>
              <w:t>Cc:</w:t>
            </w:r>
          </w:p>
        </w:tc>
        <w:tc>
          <w:tcPr>
            <w:tcW w:w="8622" w:type="dxa"/>
          </w:tcPr>
          <w:p w14:paraId="616B230E" w14:textId="2860C5CD" w:rsidR="008218AC" w:rsidRPr="00013F85" w:rsidRDefault="00740639" w:rsidP="007671E7">
            <w:pPr>
              <w:spacing w:before="60" w:after="60"/>
              <w:rPr>
                <w:szCs w:val="22"/>
                <w:lang w:val="es-MX"/>
              </w:rPr>
            </w:pPr>
            <w:r>
              <w:rPr>
                <w:szCs w:val="22"/>
                <w:lang w:val="es-MX"/>
              </w:rPr>
              <w:t>Chase Lipscomb</w:t>
            </w:r>
            <w:r w:rsidR="00594904" w:rsidRPr="00013F85">
              <w:rPr>
                <w:szCs w:val="22"/>
                <w:lang w:val="es-MX"/>
              </w:rPr>
              <w:t>,</w:t>
            </w:r>
            <w:r>
              <w:rPr>
                <w:szCs w:val="22"/>
                <w:lang w:val="es-MX"/>
              </w:rPr>
              <w:t xml:space="preserve"> Tugi Gotora, James Harville,</w:t>
            </w:r>
            <w:r w:rsidR="00594904" w:rsidRPr="00013F85">
              <w:rPr>
                <w:szCs w:val="22"/>
                <w:lang w:val="es-MX"/>
              </w:rPr>
              <w:t xml:space="preserve"> PUCT</w:t>
            </w:r>
            <w:r w:rsidR="00F4023F" w:rsidRPr="00013F85">
              <w:rPr>
                <w:szCs w:val="22"/>
                <w:lang w:val="es-MX"/>
              </w:rPr>
              <w:t xml:space="preserve"> </w:t>
            </w:r>
          </w:p>
        </w:tc>
      </w:tr>
      <w:tr w:rsidR="008218AC" w:rsidRPr="004E447E" w14:paraId="24841825" w14:textId="77777777" w:rsidTr="00992077">
        <w:tc>
          <w:tcPr>
            <w:tcW w:w="1098" w:type="dxa"/>
          </w:tcPr>
          <w:p w14:paraId="5E345017" w14:textId="77777777" w:rsidR="008218AC" w:rsidRPr="007671E7" w:rsidRDefault="008218AC" w:rsidP="007671E7">
            <w:pPr>
              <w:spacing w:before="60" w:after="60"/>
              <w:rPr>
                <w:rStyle w:val="IntenseEmphasisBlue"/>
                <w:szCs w:val="22"/>
              </w:rPr>
            </w:pPr>
            <w:r w:rsidRPr="007671E7">
              <w:rPr>
                <w:rStyle w:val="IntenseEmphasisBlue"/>
                <w:color w:val="003478"/>
                <w:szCs w:val="22"/>
              </w:rPr>
              <w:t>From:</w:t>
            </w:r>
          </w:p>
        </w:tc>
        <w:tc>
          <w:tcPr>
            <w:tcW w:w="8622" w:type="dxa"/>
          </w:tcPr>
          <w:p w14:paraId="17F170E1" w14:textId="50BFBACC" w:rsidR="008218AC" w:rsidRPr="007671E7" w:rsidRDefault="0026584E" w:rsidP="007671E7">
            <w:pPr>
              <w:spacing w:before="60" w:after="60"/>
              <w:rPr>
                <w:szCs w:val="22"/>
              </w:rPr>
            </w:pPr>
            <w:r w:rsidRPr="007671E7">
              <w:rPr>
                <w:szCs w:val="22"/>
              </w:rPr>
              <w:t>Lark Lee</w:t>
            </w:r>
            <w:r w:rsidR="00261F55">
              <w:rPr>
                <w:szCs w:val="22"/>
              </w:rPr>
              <w:t xml:space="preserve">, </w:t>
            </w:r>
            <w:r w:rsidR="00740639">
              <w:rPr>
                <w:szCs w:val="22"/>
              </w:rPr>
              <w:t xml:space="preserve">Sadie Bronk, and Ashley Myers Black, </w:t>
            </w:r>
            <w:r w:rsidR="00552AF1" w:rsidRPr="007671E7">
              <w:rPr>
                <w:szCs w:val="22"/>
              </w:rPr>
              <w:t>the Evaluation Measurement &amp;</w:t>
            </w:r>
            <w:r w:rsidR="00624E78">
              <w:rPr>
                <w:szCs w:val="22"/>
              </w:rPr>
              <w:t xml:space="preserve"> </w:t>
            </w:r>
            <w:r w:rsidR="00552AF1" w:rsidRPr="007671E7">
              <w:rPr>
                <w:szCs w:val="22"/>
              </w:rPr>
              <w:t xml:space="preserve">Verification (EM&amp;V) </w:t>
            </w:r>
            <w:r w:rsidR="00740639">
              <w:rPr>
                <w:szCs w:val="22"/>
              </w:rPr>
              <w:t>team</w:t>
            </w:r>
          </w:p>
        </w:tc>
      </w:tr>
      <w:tr w:rsidR="008218AC" w:rsidRPr="004E447E" w14:paraId="3D20E35D" w14:textId="77777777" w:rsidTr="00992077">
        <w:tc>
          <w:tcPr>
            <w:tcW w:w="1098" w:type="dxa"/>
          </w:tcPr>
          <w:p w14:paraId="7A9F03F4" w14:textId="77777777" w:rsidR="008218AC" w:rsidRPr="00CA17AD" w:rsidRDefault="008218AC" w:rsidP="007671E7">
            <w:pPr>
              <w:spacing w:before="60" w:after="60"/>
              <w:rPr>
                <w:rStyle w:val="IntenseEmphasisBlue"/>
                <w:color w:val="auto"/>
                <w:szCs w:val="22"/>
              </w:rPr>
            </w:pPr>
            <w:r w:rsidRPr="00624E78">
              <w:rPr>
                <w:rStyle w:val="IntenseEmphasisBlue"/>
                <w:color w:val="003478"/>
                <w:szCs w:val="22"/>
              </w:rPr>
              <w:t>Date:</w:t>
            </w:r>
          </w:p>
        </w:tc>
        <w:tc>
          <w:tcPr>
            <w:tcW w:w="8622" w:type="dxa"/>
          </w:tcPr>
          <w:p w14:paraId="4167908A" w14:textId="776F38D8" w:rsidR="008218AC" w:rsidRPr="00CA17AD" w:rsidRDefault="00C26592" w:rsidP="007671E7">
            <w:pPr>
              <w:spacing w:before="60" w:after="60"/>
              <w:rPr>
                <w:szCs w:val="22"/>
              </w:rPr>
            </w:pPr>
            <w:r>
              <w:rPr>
                <w:szCs w:val="22"/>
              </w:rPr>
              <w:t xml:space="preserve">December </w:t>
            </w:r>
            <w:r w:rsidR="00740639">
              <w:rPr>
                <w:szCs w:val="22"/>
              </w:rPr>
              <w:t>1</w:t>
            </w:r>
            <w:r w:rsidR="0036164C">
              <w:rPr>
                <w:szCs w:val="22"/>
              </w:rPr>
              <w:t>9</w:t>
            </w:r>
            <w:r w:rsidR="00624E78">
              <w:rPr>
                <w:szCs w:val="22"/>
              </w:rPr>
              <w:t>, 202</w:t>
            </w:r>
            <w:r w:rsidR="00740639">
              <w:rPr>
                <w:szCs w:val="22"/>
              </w:rPr>
              <w:t>2</w:t>
            </w:r>
          </w:p>
        </w:tc>
      </w:tr>
      <w:tr w:rsidR="008218AC" w:rsidRPr="004E447E" w14:paraId="54169A48" w14:textId="77777777" w:rsidTr="00992077">
        <w:tc>
          <w:tcPr>
            <w:tcW w:w="1098" w:type="dxa"/>
          </w:tcPr>
          <w:p w14:paraId="31BF2979" w14:textId="77777777" w:rsidR="008218AC" w:rsidRPr="007671E7" w:rsidRDefault="008218AC" w:rsidP="007671E7">
            <w:pPr>
              <w:spacing w:before="60" w:after="60"/>
              <w:rPr>
                <w:rStyle w:val="IntenseEmphasisBlue"/>
                <w:szCs w:val="22"/>
              </w:rPr>
            </w:pPr>
            <w:r w:rsidRPr="007671E7">
              <w:rPr>
                <w:rStyle w:val="IntenseEmphasisBlue"/>
                <w:color w:val="003478"/>
                <w:szCs w:val="22"/>
              </w:rPr>
              <w:t>Subject:</w:t>
            </w:r>
          </w:p>
        </w:tc>
        <w:tc>
          <w:tcPr>
            <w:tcW w:w="8622" w:type="dxa"/>
          </w:tcPr>
          <w:p w14:paraId="0DA6D3C3" w14:textId="0B2F2940" w:rsidR="008218AC" w:rsidRPr="007671E7" w:rsidRDefault="00DC2BB7" w:rsidP="007671E7">
            <w:pPr>
              <w:spacing w:before="60" w:after="60"/>
              <w:rPr>
                <w:szCs w:val="22"/>
              </w:rPr>
            </w:pPr>
            <w:r>
              <w:rPr>
                <w:szCs w:val="22"/>
              </w:rPr>
              <w:t xml:space="preserve">Energy Efficiency </w:t>
            </w:r>
            <w:r w:rsidR="00740639">
              <w:rPr>
                <w:szCs w:val="22"/>
              </w:rPr>
              <w:t>Stakeholder Survey</w:t>
            </w:r>
          </w:p>
        </w:tc>
      </w:tr>
    </w:tbl>
    <w:p w14:paraId="2E9C20EC" w14:textId="5AC3A9E5" w:rsidR="00DD6780" w:rsidRDefault="00624E78" w:rsidP="00DC2BB7">
      <w:r w:rsidRPr="0084331A">
        <w:t xml:space="preserve">This </w:t>
      </w:r>
      <w:r w:rsidR="00DC2BB7">
        <w:t>memo</w:t>
      </w:r>
      <w:r w:rsidRPr="0084331A">
        <w:t xml:space="preserve"> </w:t>
      </w:r>
      <w:r w:rsidR="00DC2BB7">
        <w:t>presents</w:t>
      </w:r>
      <w:r w:rsidR="00594904" w:rsidRPr="0084331A">
        <w:t xml:space="preserve"> </w:t>
      </w:r>
      <w:r w:rsidR="00DC2BB7">
        <w:t>the key findings from</w:t>
      </w:r>
      <w:r w:rsidR="00740639">
        <w:t xml:space="preserve"> </w:t>
      </w:r>
      <w:r w:rsidR="00DC2BB7">
        <w:t>the</w:t>
      </w:r>
      <w:r w:rsidR="00740639">
        <w:t xml:space="preserve"> </w:t>
      </w:r>
      <w:r w:rsidR="00DC2BB7">
        <w:t>E</w:t>
      </w:r>
      <w:r w:rsidR="00740639">
        <w:t xml:space="preserve">nergy </w:t>
      </w:r>
      <w:r w:rsidR="00DC2BB7">
        <w:t>E</w:t>
      </w:r>
      <w:r w:rsidR="00740639">
        <w:t xml:space="preserve">fficiency </w:t>
      </w:r>
      <w:r w:rsidR="00DC2BB7">
        <w:t>S</w:t>
      </w:r>
      <w:r w:rsidR="00740639">
        <w:t xml:space="preserve">takeholder </w:t>
      </w:r>
      <w:r w:rsidR="00DC2BB7">
        <w:t>S</w:t>
      </w:r>
      <w:r w:rsidR="00740639">
        <w:t>urvey</w:t>
      </w:r>
      <w:r w:rsidR="00DC2BB7">
        <w:t xml:space="preserve"> conducted in November by the EM&amp;V team on behalf of the PUCT</w:t>
      </w:r>
      <w:r w:rsidR="00740639">
        <w:t>.</w:t>
      </w:r>
      <w:r w:rsidR="00DC2BB7">
        <w:t xml:space="preserve"> Results may be used to inform the development of working groups for a future rulemaking.</w:t>
      </w:r>
      <w:r w:rsidR="00740639">
        <w:t xml:space="preserve">  </w:t>
      </w:r>
    </w:p>
    <w:p w14:paraId="3745CE60" w14:textId="26F9637B" w:rsidR="00DD6780" w:rsidRPr="00DD6780" w:rsidRDefault="00DD6780" w:rsidP="00DC2BB7">
      <w:pPr>
        <w:pStyle w:val="Heading1"/>
      </w:pPr>
      <w:r>
        <w:t>Background</w:t>
      </w:r>
    </w:p>
    <w:p w14:paraId="6FB341A0" w14:textId="7B73D04B" w:rsidR="00740639" w:rsidRDefault="00740639" w:rsidP="00DC2BB7">
      <w:r>
        <w:t>On October 18</w:t>
      </w:r>
      <w:r w:rsidRPr="00567AD4">
        <w:rPr>
          <w:vertAlign w:val="superscript"/>
        </w:rPr>
        <w:t>th</w:t>
      </w:r>
      <w:r>
        <w:t>, 2022, the PUCT convened its biannual Energy Efficiency Implementation Project (EEIP) meeting</w:t>
      </w:r>
      <w:r w:rsidR="00DC2BB7">
        <w:t xml:space="preserve"> for the investor-owned utility (IOU) programs</w:t>
      </w:r>
      <w:r>
        <w:t xml:space="preserve">. As part of the agenda, the second half of the meeting was dedicated for stakeholders across the </w:t>
      </w:r>
      <w:r w:rsidR="00DC2BB7">
        <w:t>industry</w:t>
      </w:r>
      <w:r>
        <w:t xml:space="preserve"> to provide input on what changes should be considered in a future potential rulemaking to amend PUC Subst. 25.181 (Energy Efficiency Goal) and 25.182 (Energy Efficiency Cost Recovery Factor). Two presentations were given, one led by Oncor Electric Delivery and the other by the Sierra Club. Both presentations </w:t>
      </w:r>
      <w:r w:rsidR="00DC2BB7">
        <w:t>generated discussion regarding</w:t>
      </w:r>
      <w:r>
        <w:t xml:space="preserve"> areas of focus for potential rulemaking and general discussions. </w:t>
      </w:r>
    </w:p>
    <w:p w14:paraId="4AE98CFD" w14:textId="131573F9" w:rsidR="00740639" w:rsidRDefault="00740639" w:rsidP="00DC2BB7">
      <w:r>
        <w:t xml:space="preserve">The PUCT tasked its EM&amp;V contractor to then develop and implement a stakeholder survey building on the EEIP discussions. The </w:t>
      </w:r>
      <w:r w:rsidR="00DC2BB7">
        <w:t xml:space="preserve">EM&amp;V </w:t>
      </w:r>
      <w:r>
        <w:t xml:space="preserve">team developed the Stakeholder Input Survey for </w:t>
      </w:r>
      <w:r w:rsidR="00DC2BB7">
        <w:t>Future</w:t>
      </w:r>
      <w:r>
        <w:t xml:space="preserve"> Energy Efficiency Rulemaking to review specific topics discussed at the EEIP meeting, obtain feedback from stakeholders, and prioritize issues </w:t>
      </w:r>
      <w:r w:rsidR="008E5229">
        <w:t xml:space="preserve">to inform potential </w:t>
      </w:r>
      <w:r>
        <w:t>working groups</w:t>
      </w:r>
      <w:r w:rsidR="008E5229">
        <w:t xml:space="preserve"> for a future rulemaking</w:t>
      </w:r>
      <w:r>
        <w:t>.</w:t>
      </w:r>
    </w:p>
    <w:p w14:paraId="114CC4EC" w14:textId="5C3B1E5A" w:rsidR="00DD6780" w:rsidRPr="00DD6780" w:rsidRDefault="008E5229" w:rsidP="00DC2BB7">
      <w:pPr>
        <w:pStyle w:val="Heading1"/>
      </w:pPr>
      <w:r>
        <w:t xml:space="preserve">Stakeholder </w:t>
      </w:r>
      <w:r w:rsidR="008F146C">
        <w:t>Survey Overview</w:t>
      </w:r>
      <w:r w:rsidR="0085678A">
        <w:t xml:space="preserve"> </w:t>
      </w:r>
    </w:p>
    <w:p w14:paraId="38DC2F63" w14:textId="6B50800E" w:rsidR="00DC2BB7" w:rsidRDefault="00DC2BB7" w:rsidP="00DC2BB7">
      <w:r>
        <w:t>The EM&amp;V team implemented an online survey with stakeholders over a three-week period (November 7-29). PUCT Staff distributed the survey invitation and link via the EEIP listserv and filed the notification in Project. 38578. In addition to the init</w:t>
      </w:r>
      <w:r w:rsidR="003B0422">
        <w:t>i</w:t>
      </w:r>
      <w:r>
        <w:t xml:space="preserve">al invite, PUCT staff sent three reminders (11/15, 11/22 and 11/28). At the request of the EM&amp;V team, the South-Central Partnership for Energy Efficiency as a Resource (SPEER) also sent the survey invite to their members. </w:t>
      </w:r>
    </w:p>
    <w:p w14:paraId="24C1F1E1" w14:textId="4947FC77" w:rsidR="008E5229" w:rsidRPr="008E5229" w:rsidRDefault="008E5229" w:rsidP="00DC2BB7">
      <w:pPr>
        <w:rPr>
          <w:rFonts w:eastAsia="Arial"/>
        </w:rPr>
      </w:pPr>
      <w:r w:rsidRPr="008E5229">
        <w:rPr>
          <w:rFonts w:eastAsia="Arial"/>
        </w:rPr>
        <w:t xml:space="preserve">The survey </w:t>
      </w:r>
      <w:r>
        <w:rPr>
          <w:rFonts w:eastAsia="Arial"/>
        </w:rPr>
        <w:t>achieved good</w:t>
      </w:r>
      <w:r w:rsidRPr="008E5229">
        <w:rPr>
          <w:rFonts w:eastAsia="Arial"/>
        </w:rPr>
        <w:t xml:space="preserve"> representation across a range of stakeholder groups, </w:t>
      </w:r>
      <w:r>
        <w:rPr>
          <w:rFonts w:eastAsia="Arial"/>
        </w:rPr>
        <w:t>of 47 total completes,</w:t>
      </w:r>
      <w:r w:rsidRPr="008E5229">
        <w:rPr>
          <w:rFonts w:eastAsia="Arial"/>
        </w:rPr>
        <w:t xml:space="preserve"> 12 </w:t>
      </w:r>
      <w:r>
        <w:rPr>
          <w:rFonts w:eastAsia="Arial"/>
        </w:rPr>
        <w:t xml:space="preserve">different types of stakeholder </w:t>
      </w:r>
      <w:r w:rsidRPr="008E5229">
        <w:rPr>
          <w:rFonts w:eastAsia="Arial"/>
        </w:rPr>
        <w:t xml:space="preserve">groups </w:t>
      </w:r>
      <w:r>
        <w:rPr>
          <w:rFonts w:eastAsia="Arial"/>
        </w:rPr>
        <w:t xml:space="preserve">are </w:t>
      </w:r>
      <w:r w:rsidRPr="008E5229">
        <w:rPr>
          <w:rFonts w:eastAsia="Arial"/>
        </w:rPr>
        <w:t xml:space="preserve">represented </w:t>
      </w:r>
      <w:r>
        <w:rPr>
          <w:rFonts w:eastAsia="Arial"/>
        </w:rPr>
        <w:t xml:space="preserve">in responses </w:t>
      </w:r>
      <w:r w:rsidRPr="008E5229">
        <w:rPr>
          <w:rFonts w:eastAsia="Arial"/>
        </w:rPr>
        <w:t xml:space="preserve">as well as four respondents who categorized themselves as ‘other.’ </w:t>
      </w:r>
      <w:r>
        <w:t>The primary respondent groups were implementation contractor, followed by regulated utility, clean energy advocate and trade ally.</w:t>
      </w:r>
    </w:p>
    <w:p w14:paraId="51DD5878" w14:textId="4F1BA7FD" w:rsidR="008F146C" w:rsidRDefault="008F146C" w:rsidP="00DC2BB7">
      <w:r>
        <w:t xml:space="preserve">Stakeholders were asked to limit their responses to one response per organization or company. Respondents were required to be a resident of Texas or responding as part of an organization or company with offices in Texas. The respondent’s name and/or organization’s name was collected, and responses filtered as needed to </w:t>
      </w:r>
      <w:bookmarkStart w:id="0" w:name="_Int_8JMn3D85"/>
      <w:r>
        <w:t>represent</w:t>
      </w:r>
      <w:bookmarkEnd w:id="0"/>
      <w:r>
        <w:t xml:space="preserve"> the range of stakeholders without overrepresentation from a particular company or organization. The below analysis and key findings do not list any responses by name but </w:t>
      </w:r>
      <w:bookmarkStart w:id="1" w:name="_Int_9r3osexu"/>
      <w:r>
        <w:t>presents</w:t>
      </w:r>
      <w:bookmarkEnd w:id="1"/>
      <w:r>
        <w:t xml:space="preserve"> aggregated results by Stakeholder Group. The primary </w:t>
      </w:r>
      <w:r>
        <w:lastRenderedPageBreak/>
        <w:t xml:space="preserve">respondent group was implementation contractor, followed by regulated utility, clean energy advocate and trade ally. </w:t>
      </w:r>
    </w:p>
    <w:p w14:paraId="3397C1D2" w14:textId="77777777" w:rsidR="008F146C" w:rsidRDefault="008F146C" w:rsidP="008F146C">
      <w:pPr>
        <w:spacing w:line="360" w:lineRule="auto"/>
        <w:jc w:val="center"/>
        <w:rPr>
          <w:b/>
          <w:bCs/>
          <w:sz w:val="18"/>
        </w:rPr>
      </w:pPr>
      <w:r w:rsidRPr="005D7DE0">
        <w:rPr>
          <w:b/>
          <w:bCs/>
          <w:sz w:val="18"/>
        </w:rPr>
        <w:fldChar w:fldCharType="begin"/>
      </w:r>
      <w:r w:rsidRPr="005D7DE0">
        <w:rPr>
          <w:b/>
          <w:bCs/>
          <w:sz w:val="18"/>
        </w:rPr>
        <w:instrText xml:space="preserve"> TOC \h \z \c "Table" </w:instrText>
      </w:r>
      <w:r w:rsidRPr="005D7DE0">
        <w:rPr>
          <w:b/>
          <w:bCs/>
          <w:sz w:val="18"/>
        </w:rPr>
        <w:fldChar w:fldCharType="separate"/>
      </w:r>
      <w:r w:rsidRPr="005D7DE0">
        <w:rPr>
          <w:b/>
          <w:bCs/>
          <w:noProof/>
          <w:sz w:val="18"/>
        </w:rPr>
        <w:t xml:space="preserve">Table 1. </w:t>
      </w:r>
      <w:r w:rsidRPr="005D7DE0">
        <w:rPr>
          <w:b/>
          <w:bCs/>
          <w:sz w:val="18"/>
        </w:rPr>
        <w:fldChar w:fldCharType="end"/>
      </w:r>
      <w:r w:rsidRPr="005D7DE0">
        <w:rPr>
          <w:b/>
          <w:bCs/>
          <w:sz w:val="18"/>
        </w:rPr>
        <w:t>To</w:t>
      </w:r>
      <w:r>
        <w:rPr>
          <w:b/>
          <w:bCs/>
          <w:sz w:val="18"/>
        </w:rPr>
        <w:t>tal Responses by Stakeholder Group</w:t>
      </w:r>
    </w:p>
    <w:tbl>
      <w:tblPr>
        <w:tblW w:w="6935" w:type="dxa"/>
        <w:jc w:val="center"/>
        <w:tblLook w:val="04A0" w:firstRow="1" w:lastRow="0" w:firstColumn="1" w:lastColumn="0" w:noHBand="0" w:noVBand="1"/>
      </w:tblPr>
      <w:tblGrid>
        <w:gridCol w:w="6155"/>
        <w:gridCol w:w="780"/>
      </w:tblGrid>
      <w:tr w:rsidR="008F146C" w:rsidRPr="00751602" w14:paraId="77EB6756" w14:textId="77777777" w:rsidTr="00BF7B24">
        <w:trPr>
          <w:trHeight w:val="264"/>
          <w:jc w:val="center"/>
        </w:trPr>
        <w:tc>
          <w:tcPr>
            <w:tcW w:w="6155" w:type="dxa"/>
            <w:tcBorders>
              <w:top w:val="single" w:sz="4" w:space="0" w:color="auto"/>
              <w:left w:val="single" w:sz="4" w:space="0" w:color="auto"/>
              <w:bottom w:val="single" w:sz="4" w:space="0" w:color="auto"/>
              <w:right w:val="single" w:sz="4" w:space="0" w:color="auto"/>
            </w:tcBorders>
            <w:shd w:val="clear" w:color="auto" w:fill="4F81BD" w:themeFill="accent1"/>
            <w:noWrap/>
            <w:vAlign w:val="bottom"/>
            <w:hideMark/>
          </w:tcPr>
          <w:p w14:paraId="5FF3610A" w14:textId="77777777" w:rsidR="008F146C" w:rsidRPr="00751602" w:rsidRDefault="008F146C" w:rsidP="00BF7B24">
            <w:pPr>
              <w:spacing w:before="0"/>
              <w:rPr>
                <w:b/>
                <w:bCs/>
                <w:color w:val="FFFFFF"/>
                <w:sz w:val="20"/>
              </w:rPr>
            </w:pPr>
            <w:r w:rsidRPr="4DE7DA31">
              <w:rPr>
                <w:b/>
                <w:bCs/>
                <w:color w:val="FFFFFF" w:themeColor="background1"/>
                <w:sz w:val="20"/>
              </w:rPr>
              <w:t>Stakeholder Group</w:t>
            </w:r>
          </w:p>
        </w:tc>
        <w:tc>
          <w:tcPr>
            <w:tcW w:w="780" w:type="dxa"/>
            <w:tcBorders>
              <w:top w:val="single" w:sz="4" w:space="0" w:color="auto"/>
              <w:left w:val="nil"/>
              <w:bottom w:val="single" w:sz="4" w:space="0" w:color="auto"/>
              <w:right w:val="single" w:sz="4" w:space="0" w:color="auto"/>
            </w:tcBorders>
            <w:shd w:val="clear" w:color="auto" w:fill="4F81BD" w:themeFill="accent1"/>
            <w:noWrap/>
            <w:vAlign w:val="bottom"/>
            <w:hideMark/>
          </w:tcPr>
          <w:p w14:paraId="16DEAEFA" w14:textId="77777777" w:rsidR="008F146C" w:rsidRPr="00751602" w:rsidRDefault="008F146C" w:rsidP="00BF7B24">
            <w:pPr>
              <w:spacing w:before="0"/>
              <w:jc w:val="center"/>
              <w:rPr>
                <w:b/>
                <w:bCs/>
                <w:color w:val="FFFFFF"/>
                <w:sz w:val="20"/>
              </w:rPr>
            </w:pPr>
            <w:r w:rsidRPr="00751602">
              <w:rPr>
                <w:b/>
                <w:bCs/>
                <w:color w:val="FFFFFF"/>
                <w:sz w:val="20"/>
              </w:rPr>
              <w:t>Total</w:t>
            </w:r>
          </w:p>
        </w:tc>
      </w:tr>
      <w:tr w:rsidR="008F146C" w:rsidRPr="00751602" w14:paraId="35AAF025" w14:textId="77777777" w:rsidTr="00BF7B24">
        <w:trPr>
          <w:trHeight w:val="264"/>
          <w:jc w:val="center"/>
        </w:trPr>
        <w:tc>
          <w:tcPr>
            <w:tcW w:w="6155" w:type="dxa"/>
            <w:tcBorders>
              <w:top w:val="nil"/>
              <w:left w:val="single" w:sz="4" w:space="0" w:color="auto"/>
              <w:bottom w:val="single" w:sz="4" w:space="0" w:color="auto"/>
              <w:right w:val="single" w:sz="4" w:space="0" w:color="auto"/>
            </w:tcBorders>
            <w:shd w:val="clear" w:color="auto" w:fill="auto"/>
            <w:noWrap/>
            <w:vAlign w:val="bottom"/>
            <w:hideMark/>
          </w:tcPr>
          <w:p w14:paraId="1CE84921" w14:textId="77777777" w:rsidR="008F146C" w:rsidRPr="00751602" w:rsidRDefault="008F146C" w:rsidP="00BF7B24">
            <w:pPr>
              <w:spacing w:before="0"/>
              <w:rPr>
                <w:sz w:val="20"/>
              </w:rPr>
            </w:pPr>
            <w:r w:rsidRPr="00751602">
              <w:rPr>
                <w:sz w:val="20"/>
              </w:rPr>
              <w:t>Energy Efficiency Implementation Contractor</w:t>
            </w:r>
          </w:p>
        </w:tc>
        <w:tc>
          <w:tcPr>
            <w:tcW w:w="780" w:type="dxa"/>
            <w:tcBorders>
              <w:top w:val="nil"/>
              <w:left w:val="nil"/>
              <w:bottom w:val="single" w:sz="4" w:space="0" w:color="auto"/>
              <w:right w:val="single" w:sz="4" w:space="0" w:color="auto"/>
            </w:tcBorders>
            <w:shd w:val="clear" w:color="auto" w:fill="auto"/>
            <w:noWrap/>
            <w:vAlign w:val="bottom"/>
            <w:hideMark/>
          </w:tcPr>
          <w:p w14:paraId="164A2645" w14:textId="77777777" w:rsidR="008F146C" w:rsidRPr="00751602" w:rsidRDefault="008F146C" w:rsidP="00BF7B24">
            <w:pPr>
              <w:spacing w:before="0"/>
              <w:jc w:val="center"/>
              <w:rPr>
                <w:sz w:val="20"/>
              </w:rPr>
            </w:pPr>
            <w:r w:rsidRPr="4DE7DA31">
              <w:rPr>
                <w:sz w:val="20"/>
              </w:rPr>
              <w:t>12</w:t>
            </w:r>
          </w:p>
        </w:tc>
      </w:tr>
      <w:tr w:rsidR="008F146C" w:rsidRPr="00751602" w14:paraId="6927BE2F" w14:textId="77777777" w:rsidTr="00BF7B24">
        <w:trPr>
          <w:trHeight w:val="264"/>
          <w:jc w:val="center"/>
        </w:trPr>
        <w:tc>
          <w:tcPr>
            <w:tcW w:w="6155" w:type="dxa"/>
            <w:tcBorders>
              <w:top w:val="nil"/>
              <w:left w:val="single" w:sz="4" w:space="0" w:color="auto"/>
              <w:bottom w:val="single" w:sz="4" w:space="0" w:color="auto"/>
              <w:right w:val="single" w:sz="4" w:space="0" w:color="auto"/>
            </w:tcBorders>
            <w:shd w:val="clear" w:color="auto" w:fill="auto"/>
            <w:noWrap/>
            <w:vAlign w:val="bottom"/>
            <w:hideMark/>
          </w:tcPr>
          <w:p w14:paraId="79CB956D" w14:textId="77777777" w:rsidR="008F146C" w:rsidRPr="00751602" w:rsidRDefault="008F146C" w:rsidP="00BF7B24">
            <w:pPr>
              <w:spacing w:before="0"/>
              <w:rPr>
                <w:sz w:val="20"/>
              </w:rPr>
            </w:pPr>
            <w:r w:rsidRPr="00751602">
              <w:rPr>
                <w:sz w:val="20"/>
              </w:rPr>
              <w:t>Regulated Utility</w:t>
            </w:r>
          </w:p>
        </w:tc>
        <w:tc>
          <w:tcPr>
            <w:tcW w:w="780" w:type="dxa"/>
            <w:tcBorders>
              <w:top w:val="nil"/>
              <w:left w:val="nil"/>
              <w:bottom w:val="single" w:sz="4" w:space="0" w:color="auto"/>
              <w:right w:val="single" w:sz="4" w:space="0" w:color="auto"/>
            </w:tcBorders>
            <w:shd w:val="clear" w:color="auto" w:fill="auto"/>
            <w:noWrap/>
            <w:vAlign w:val="bottom"/>
            <w:hideMark/>
          </w:tcPr>
          <w:p w14:paraId="12307C93" w14:textId="77777777" w:rsidR="008F146C" w:rsidRPr="00751602" w:rsidRDefault="008F146C" w:rsidP="00BF7B24">
            <w:pPr>
              <w:spacing w:before="0"/>
              <w:jc w:val="center"/>
              <w:rPr>
                <w:sz w:val="20"/>
              </w:rPr>
            </w:pPr>
            <w:r w:rsidRPr="4DE7DA31">
              <w:rPr>
                <w:sz w:val="20"/>
              </w:rPr>
              <w:t>8</w:t>
            </w:r>
          </w:p>
        </w:tc>
      </w:tr>
      <w:tr w:rsidR="008F146C" w:rsidRPr="00751602" w14:paraId="70328E79" w14:textId="77777777" w:rsidTr="00BF7B24">
        <w:trPr>
          <w:trHeight w:val="264"/>
          <w:jc w:val="center"/>
        </w:trPr>
        <w:tc>
          <w:tcPr>
            <w:tcW w:w="6155" w:type="dxa"/>
            <w:tcBorders>
              <w:top w:val="nil"/>
              <w:left w:val="single" w:sz="4" w:space="0" w:color="auto"/>
              <w:bottom w:val="single" w:sz="4" w:space="0" w:color="auto"/>
              <w:right w:val="single" w:sz="4" w:space="0" w:color="auto"/>
            </w:tcBorders>
            <w:shd w:val="clear" w:color="auto" w:fill="auto"/>
            <w:noWrap/>
            <w:vAlign w:val="bottom"/>
            <w:hideMark/>
          </w:tcPr>
          <w:p w14:paraId="34B8066A" w14:textId="77777777" w:rsidR="008F146C" w:rsidRPr="00751602" w:rsidRDefault="008F146C" w:rsidP="00BF7B24">
            <w:pPr>
              <w:spacing w:before="0"/>
              <w:rPr>
                <w:sz w:val="20"/>
              </w:rPr>
            </w:pPr>
            <w:r w:rsidRPr="00751602">
              <w:rPr>
                <w:sz w:val="20"/>
              </w:rPr>
              <w:t>Clean Energy Advocate</w:t>
            </w:r>
          </w:p>
        </w:tc>
        <w:tc>
          <w:tcPr>
            <w:tcW w:w="780" w:type="dxa"/>
            <w:tcBorders>
              <w:top w:val="nil"/>
              <w:left w:val="nil"/>
              <w:bottom w:val="single" w:sz="4" w:space="0" w:color="auto"/>
              <w:right w:val="single" w:sz="4" w:space="0" w:color="auto"/>
            </w:tcBorders>
            <w:shd w:val="clear" w:color="auto" w:fill="auto"/>
            <w:noWrap/>
            <w:vAlign w:val="bottom"/>
            <w:hideMark/>
          </w:tcPr>
          <w:p w14:paraId="12DAD538" w14:textId="77777777" w:rsidR="008F146C" w:rsidRPr="00751602" w:rsidRDefault="008F146C" w:rsidP="00BF7B24">
            <w:pPr>
              <w:spacing w:before="0"/>
              <w:jc w:val="center"/>
              <w:rPr>
                <w:sz w:val="20"/>
              </w:rPr>
            </w:pPr>
            <w:r w:rsidRPr="4DE7DA31">
              <w:rPr>
                <w:sz w:val="20"/>
              </w:rPr>
              <w:t>5</w:t>
            </w:r>
          </w:p>
        </w:tc>
      </w:tr>
      <w:tr w:rsidR="008F146C" w:rsidRPr="00751602" w14:paraId="1BCD122D" w14:textId="77777777" w:rsidTr="00BF7B24">
        <w:trPr>
          <w:trHeight w:val="264"/>
          <w:jc w:val="center"/>
        </w:trPr>
        <w:tc>
          <w:tcPr>
            <w:tcW w:w="6155" w:type="dxa"/>
            <w:tcBorders>
              <w:top w:val="nil"/>
              <w:left w:val="single" w:sz="4" w:space="0" w:color="auto"/>
              <w:bottom w:val="single" w:sz="4" w:space="0" w:color="auto"/>
              <w:right w:val="single" w:sz="4" w:space="0" w:color="auto"/>
            </w:tcBorders>
            <w:shd w:val="clear" w:color="auto" w:fill="auto"/>
            <w:noWrap/>
            <w:vAlign w:val="bottom"/>
            <w:hideMark/>
          </w:tcPr>
          <w:p w14:paraId="5E909C96" w14:textId="77777777" w:rsidR="008F146C" w:rsidRPr="00751602" w:rsidRDefault="008F146C" w:rsidP="00BF7B24">
            <w:pPr>
              <w:spacing w:before="0"/>
              <w:rPr>
                <w:sz w:val="20"/>
              </w:rPr>
            </w:pPr>
            <w:r w:rsidRPr="00751602">
              <w:rPr>
                <w:sz w:val="20"/>
              </w:rPr>
              <w:t>Trade Ally (Contractor, Builder, Distributor, Retailer, Manufacturer)</w:t>
            </w:r>
          </w:p>
        </w:tc>
        <w:tc>
          <w:tcPr>
            <w:tcW w:w="780" w:type="dxa"/>
            <w:tcBorders>
              <w:top w:val="nil"/>
              <w:left w:val="nil"/>
              <w:bottom w:val="single" w:sz="4" w:space="0" w:color="auto"/>
              <w:right w:val="single" w:sz="4" w:space="0" w:color="auto"/>
            </w:tcBorders>
            <w:shd w:val="clear" w:color="auto" w:fill="auto"/>
            <w:noWrap/>
            <w:vAlign w:val="bottom"/>
            <w:hideMark/>
          </w:tcPr>
          <w:p w14:paraId="6CD3FE3B" w14:textId="77777777" w:rsidR="008F146C" w:rsidRPr="00751602" w:rsidRDefault="008F146C" w:rsidP="00BF7B24">
            <w:pPr>
              <w:spacing w:before="0"/>
              <w:jc w:val="center"/>
              <w:rPr>
                <w:sz w:val="20"/>
              </w:rPr>
            </w:pPr>
            <w:r w:rsidRPr="4DE7DA31">
              <w:rPr>
                <w:sz w:val="20"/>
              </w:rPr>
              <w:t>5</w:t>
            </w:r>
          </w:p>
        </w:tc>
      </w:tr>
      <w:tr w:rsidR="008F146C" w:rsidRPr="00751602" w14:paraId="15A00C8B" w14:textId="77777777" w:rsidTr="00BF7B24">
        <w:trPr>
          <w:trHeight w:val="264"/>
          <w:jc w:val="center"/>
        </w:trPr>
        <w:tc>
          <w:tcPr>
            <w:tcW w:w="6155" w:type="dxa"/>
            <w:tcBorders>
              <w:top w:val="nil"/>
              <w:left w:val="single" w:sz="4" w:space="0" w:color="auto"/>
              <w:bottom w:val="single" w:sz="4" w:space="0" w:color="auto"/>
              <w:right w:val="single" w:sz="4" w:space="0" w:color="auto"/>
            </w:tcBorders>
            <w:shd w:val="clear" w:color="auto" w:fill="auto"/>
            <w:noWrap/>
            <w:vAlign w:val="bottom"/>
            <w:hideMark/>
          </w:tcPr>
          <w:p w14:paraId="253EFBD3" w14:textId="77777777" w:rsidR="008F146C" w:rsidRPr="00751602" w:rsidRDefault="008F146C" w:rsidP="00BF7B24">
            <w:pPr>
              <w:spacing w:before="0"/>
              <w:rPr>
                <w:sz w:val="20"/>
              </w:rPr>
            </w:pPr>
            <w:r w:rsidRPr="00751602">
              <w:rPr>
                <w:sz w:val="20"/>
              </w:rPr>
              <w:t>Other</w:t>
            </w:r>
          </w:p>
        </w:tc>
        <w:tc>
          <w:tcPr>
            <w:tcW w:w="780" w:type="dxa"/>
            <w:tcBorders>
              <w:top w:val="nil"/>
              <w:left w:val="nil"/>
              <w:bottom w:val="single" w:sz="4" w:space="0" w:color="auto"/>
              <w:right w:val="single" w:sz="4" w:space="0" w:color="auto"/>
            </w:tcBorders>
            <w:shd w:val="clear" w:color="auto" w:fill="auto"/>
            <w:noWrap/>
            <w:vAlign w:val="bottom"/>
            <w:hideMark/>
          </w:tcPr>
          <w:p w14:paraId="7C4F9F52" w14:textId="77777777" w:rsidR="008F146C" w:rsidRPr="00751602" w:rsidRDefault="008F146C" w:rsidP="00BF7B24">
            <w:pPr>
              <w:spacing w:before="0"/>
              <w:jc w:val="center"/>
              <w:rPr>
                <w:sz w:val="20"/>
              </w:rPr>
            </w:pPr>
            <w:r w:rsidRPr="4DE7DA31">
              <w:rPr>
                <w:sz w:val="20"/>
              </w:rPr>
              <w:t>4</w:t>
            </w:r>
          </w:p>
        </w:tc>
      </w:tr>
      <w:tr w:rsidR="008F146C" w:rsidRPr="00751602" w14:paraId="444A753C" w14:textId="77777777" w:rsidTr="00BF7B24">
        <w:trPr>
          <w:trHeight w:val="264"/>
          <w:jc w:val="center"/>
        </w:trPr>
        <w:tc>
          <w:tcPr>
            <w:tcW w:w="6155" w:type="dxa"/>
            <w:tcBorders>
              <w:top w:val="nil"/>
              <w:left w:val="single" w:sz="4" w:space="0" w:color="auto"/>
              <w:bottom w:val="single" w:sz="4" w:space="0" w:color="auto"/>
              <w:right w:val="single" w:sz="4" w:space="0" w:color="auto"/>
            </w:tcBorders>
            <w:shd w:val="clear" w:color="auto" w:fill="auto"/>
            <w:noWrap/>
            <w:vAlign w:val="bottom"/>
            <w:hideMark/>
          </w:tcPr>
          <w:p w14:paraId="380DFECC" w14:textId="77777777" w:rsidR="008F146C" w:rsidRPr="00751602" w:rsidRDefault="008F146C" w:rsidP="00BF7B24">
            <w:pPr>
              <w:spacing w:before="0"/>
              <w:rPr>
                <w:sz w:val="20"/>
              </w:rPr>
            </w:pPr>
            <w:r w:rsidRPr="00751602">
              <w:rPr>
                <w:sz w:val="20"/>
              </w:rPr>
              <w:t>Engineering or Architecture Company</w:t>
            </w:r>
          </w:p>
        </w:tc>
        <w:tc>
          <w:tcPr>
            <w:tcW w:w="780" w:type="dxa"/>
            <w:tcBorders>
              <w:top w:val="nil"/>
              <w:left w:val="nil"/>
              <w:bottom w:val="single" w:sz="4" w:space="0" w:color="auto"/>
              <w:right w:val="single" w:sz="4" w:space="0" w:color="auto"/>
            </w:tcBorders>
            <w:shd w:val="clear" w:color="auto" w:fill="auto"/>
            <w:noWrap/>
            <w:vAlign w:val="bottom"/>
            <w:hideMark/>
          </w:tcPr>
          <w:p w14:paraId="0BF4AAD5" w14:textId="77777777" w:rsidR="008F146C" w:rsidRPr="00751602" w:rsidRDefault="008F146C" w:rsidP="00BF7B24">
            <w:pPr>
              <w:spacing w:before="0"/>
              <w:jc w:val="center"/>
              <w:rPr>
                <w:sz w:val="20"/>
              </w:rPr>
            </w:pPr>
            <w:r w:rsidRPr="4DE7DA31">
              <w:rPr>
                <w:sz w:val="20"/>
              </w:rPr>
              <w:t>2</w:t>
            </w:r>
          </w:p>
        </w:tc>
      </w:tr>
      <w:tr w:rsidR="008F146C" w:rsidRPr="00751602" w14:paraId="60E26F1A" w14:textId="77777777" w:rsidTr="00BF7B24">
        <w:trPr>
          <w:trHeight w:val="264"/>
          <w:jc w:val="center"/>
        </w:trPr>
        <w:tc>
          <w:tcPr>
            <w:tcW w:w="6155" w:type="dxa"/>
            <w:tcBorders>
              <w:top w:val="nil"/>
              <w:left w:val="single" w:sz="4" w:space="0" w:color="auto"/>
              <w:bottom w:val="single" w:sz="4" w:space="0" w:color="auto"/>
              <w:right w:val="single" w:sz="4" w:space="0" w:color="auto"/>
            </w:tcBorders>
            <w:shd w:val="clear" w:color="auto" w:fill="auto"/>
            <w:noWrap/>
            <w:vAlign w:val="bottom"/>
            <w:hideMark/>
          </w:tcPr>
          <w:p w14:paraId="7780600D" w14:textId="77777777" w:rsidR="008F146C" w:rsidRPr="00751602" w:rsidRDefault="008F146C" w:rsidP="00BF7B24">
            <w:pPr>
              <w:spacing w:before="0"/>
              <w:rPr>
                <w:sz w:val="20"/>
              </w:rPr>
            </w:pPr>
            <w:r w:rsidRPr="00751602">
              <w:rPr>
                <w:sz w:val="20"/>
              </w:rPr>
              <w:t>Environmental Group</w:t>
            </w:r>
          </w:p>
        </w:tc>
        <w:tc>
          <w:tcPr>
            <w:tcW w:w="780" w:type="dxa"/>
            <w:tcBorders>
              <w:top w:val="nil"/>
              <w:left w:val="nil"/>
              <w:bottom w:val="single" w:sz="4" w:space="0" w:color="auto"/>
              <w:right w:val="single" w:sz="4" w:space="0" w:color="auto"/>
            </w:tcBorders>
            <w:shd w:val="clear" w:color="auto" w:fill="auto"/>
            <w:noWrap/>
            <w:vAlign w:val="bottom"/>
            <w:hideMark/>
          </w:tcPr>
          <w:p w14:paraId="12F1CA16" w14:textId="77777777" w:rsidR="008F146C" w:rsidRPr="00751602" w:rsidRDefault="008F146C" w:rsidP="00BF7B24">
            <w:pPr>
              <w:spacing w:before="0"/>
              <w:jc w:val="center"/>
              <w:rPr>
                <w:sz w:val="20"/>
              </w:rPr>
            </w:pPr>
            <w:r w:rsidRPr="4DE7DA31">
              <w:rPr>
                <w:sz w:val="20"/>
              </w:rPr>
              <w:t>2</w:t>
            </w:r>
          </w:p>
        </w:tc>
      </w:tr>
      <w:tr w:rsidR="008F146C" w:rsidRPr="00751602" w14:paraId="64E7E7D8" w14:textId="77777777" w:rsidTr="00BF7B24">
        <w:trPr>
          <w:trHeight w:val="264"/>
          <w:jc w:val="center"/>
        </w:trPr>
        <w:tc>
          <w:tcPr>
            <w:tcW w:w="6155" w:type="dxa"/>
            <w:tcBorders>
              <w:top w:val="nil"/>
              <w:left w:val="single" w:sz="4" w:space="0" w:color="auto"/>
              <w:bottom w:val="single" w:sz="4" w:space="0" w:color="auto"/>
              <w:right w:val="single" w:sz="4" w:space="0" w:color="auto"/>
            </w:tcBorders>
            <w:shd w:val="clear" w:color="auto" w:fill="auto"/>
            <w:noWrap/>
            <w:vAlign w:val="bottom"/>
            <w:hideMark/>
          </w:tcPr>
          <w:p w14:paraId="69CD32BA" w14:textId="77777777" w:rsidR="008F146C" w:rsidRPr="00751602" w:rsidRDefault="008F146C" w:rsidP="00BF7B24">
            <w:pPr>
              <w:spacing w:before="0"/>
              <w:rPr>
                <w:sz w:val="20"/>
              </w:rPr>
            </w:pPr>
            <w:r w:rsidRPr="00751602">
              <w:rPr>
                <w:sz w:val="20"/>
              </w:rPr>
              <w:t>Local Government</w:t>
            </w:r>
          </w:p>
        </w:tc>
        <w:tc>
          <w:tcPr>
            <w:tcW w:w="780" w:type="dxa"/>
            <w:tcBorders>
              <w:top w:val="nil"/>
              <w:left w:val="nil"/>
              <w:bottom w:val="single" w:sz="4" w:space="0" w:color="auto"/>
              <w:right w:val="single" w:sz="4" w:space="0" w:color="auto"/>
            </w:tcBorders>
            <w:shd w:val="clear" w:color="auto" w:fill="auto"/>
            <w:noWrap/>
            <w:vAlign w:val="bottom"/>
            <w:hideMark/>
          </w:tcPr>
          <w:p w14:paraId="001FF433" w14:textId="77777777" w:rsidR="008F146C" w:rsidRPr="00751602" w:rsidRDefault="008F146C" w:rsidP="00BF7B24">
            <w:pPr>
              <w:spacing w:before="0"/>
              <w:jc w:val="center"/>
              <w:rPr>
                <w:sz w:val="20"/>
              </w:rPr>
            </w:pPr>
            <w:r w:rsidRPr="4DE7DA31">
              <w:rPr>
                <w:sz w:val="20"/>
              </w:rPr>
              <w:t>2</w:t>
            </w:r>
          </w:p>
        </w:tc>
      </w:tr>
      <w:tr w:rsidR="008F146C" w:rsidRPr="00751602" w14:paraId="5760903E" w14:textId="77777777" w:rsidTr="00BF7B24">
        <w:trPr>
          <w:trHeight w:val="264"/>
          <w:jc w:val="center"/>
        </w:trPr>
        <w:tc>
          <w:tcPr>
            <w:tcW w:w="6155" w:type="dxa"/>
            <w:tcBorders>
              <w:top w:val="nil"/>
              <w:left w:val="single" w:sz="4" w:space="0" w:color="auto"/>
              <w:bottom w:val="single" w:sz="4" w:space="0" w:color="auto"/>
              <w:right w:val="single" w:sz="4" w:space="0" w:color="auto"/>
            </w:tcBorders>
            <w:shd w:val="clear" w:color="auto" w:fill="auto"/>
            <w:noWrap/>
            <w:vAlign w:val="bottom"/>
            <w:hideMark/>
          </w:tcPr>
          <w:p w14:paraId="2FB646D4" w14:textId="77777777" w:rsidR="008F146C" w:rsidRPr="00751602" w:rsidRDefault="008F146C" w:rsidP="00BF7B24">
            <w:pPr>
              <w:spacing w:before="0"/>
              <w:rPr>
                <w:sz w:val="20"/>
              </w:rPr>
            </w:pPr>
            <w:r w:rsidRPr="00751602">
              <w:rPr>
                <w:sz w:val="20"/>
              </w:rPr>
              <w:t>Low-Income Advocate</w:t>
            </w:r>
          </w:p>
        </w:tc>
        <w:tc>
          <w:tcPr>
            <w:tcW w:w="780" w:type="dxa"/>
            <w:tcBorders>
              <w:top w:val="nil"/>
              <w:left w:val="nil"/>
              <w:bottom w:val="single" w:sz="4" w:space="0" w:color="auto"/>
              <w:right w:val="single" w:sz="4" w:space="0" w:color="auto"/>
            </w:tcBorders>
            <w:shd w:val="clear" w:color="auto" w:fill="auto"/>
            <w:noWrap/>
            <w:vAlign w:val="bottom"/>
            <w:hideMark/>
          </w:tcPr>
          <w:p w14:paraId="7EC7F074" w14:textId="77777777" w:rsidR="008F146C" w:rsidRPr="00751602" w:rsidRDefault="008F146C" w:rsidP="00BF7B24">
            <w:pPr>
              <w:spacing w:before="0"/>
              <w:jc w:val="center"/>
              <w:rPr>
                <w:sz w:val="20"/>
              </w:rPr>
            </w:pPr>
            <w:r w:rsidRPr="4DE7DA31">
              <w:rPr>
                <w:sz w:val="20"/>
              </w:rPr>
              <w:t>2</w:t>
            </w:r>
          </w:p>
        </w:tc>
      </w:tr>
      <w:tr w:rsidR="008F146C" w:rsidRPr="00751602" w14:paraId="4DDA7B88" w14:textId="77777777" w:rsidTr="00BF7B24">
        <w:trPr>
          <w:trHeight w:val="264"/>
          <w:jc w:val="center"/>
        </w:trPr>
        <w:tc>
          <w:tcPr>
            <w:tcW w:w="6155" w:type="dxa"/>
            <w:tcBorders>
              <w:top w:val="nil"/>
              <w:left w:val="single" w:sz="4" w:space="0" w:color="auto"/>
              <w:bottom w:val="single" w:sz="4" w:space="0" w:color="auto"/>
              <w:right w:val="single" w:sz="4" w:space="0" w:color="auto"/>
            </w:tcBorders>
            <w:shd w:val="clear" w:color="auto" w:fill="auto"/>
            <w:noWrap/>
            <w:vAlign w:val="bottom"/>
            <w:hideMark/>
          </w:tcPr>
          <w:p w14:paraId="2E8A8F57" w14:textId="77777777" w:rsidR="008F146C" w:rsidRPr="00751602" w:rsidRDefault="008F146C" w:rsidP="00BF7B24">
            <w:pPr>
              <w:spacing w:before="0"/>
              <w:rPr>
                <w:sz w:val="20"/>
              </w:rPr>
            </w:pPr>
            <w:r w:rsidRPr="00751602">
              <w:rPr>
                <w:sz w:val="20"/>
              </w:rPr>
              <w:t>Retail Electric Provider</w:t>
            </w:r>
          </w:p>
        </w:tc>
        <w:tc>
          <w:tcPr>
            <w:tcW w:w="780" w:type="dxa"/>
            <w:tcBorders>
              <w:top w:val="nil"/>
              <w:left w:val="nil"/>
              <w:bottom w:val="single" w:sz="4" w:space="0" w:color="auto"/>
              <w:right w:val="single" w:sz="4" w:space="0" w:color="auto"/>
            </w:tcBorders>
            <w:shd w:val="clear" w:color="auto" w:fill="auto"/>
            <w:noWrap/>
            <w:vAlign w:val="bottom"/>
            <w:hideMark/>
          </w:tcPr>
          <w:p w14:paraId="14A9B6E7" w14:textId="77777777" w:rsidR="008F146C" w:rsidRPr="00751602" w:rsidRDefault="008F146C" w:rsidP="00BF7B24">
            <w:pPr>
              <w:spacing w:before="0"/>
              <w:jc w:val="center"/>
              <w:rPr>
                <w:sz w:val="20"/>
              </w:rPr>
            </w:pPr>
            <w:r w:rsidRPr="4DE7DA31">
              <w:rPr>
                <w:sz w:val="20"/>
              </w:rPr>
              <w:t>2</w:t>
            </w:r>
          </w:p>
        </w:tc>
      </w:tr>
      <w:tr w:rsidR="008F146C" w:rsidRPr="00751602" w14:paraId="2502116C" w14:textId="77777777" w:rsidTr="00BF7B24">
        <w:trPr>
          <w:trHeight w:val="264"/>
          <w:jc w:val="center"/>
        </w:trPr>
        <w:tc>
          <w:tcPr>
            <w:tcW w:w="6155" w:type="dxa"/>
            <w:tcBorders>
              <w:top w:val="nil"/>
              <w:left w:val="single" w:sz="4" w:space="0" w:color="auto"/>
              <w:bottom w:val="single" w:sz="4" w:space="0" w:color="auto"/>
              <w:right w:val="single" w:sz="4" w:space="0" w:color="auto"/>
            </w:tcBorders>
            <w:shd w:val="clear" w:color="auto" w:fill="auto"/>
            <w:noWrap/>
            <w:vAlign w:val="bottom"/>
            <w:hideMark/>
          </w:tcPr>
          <w:p w14:paraId="51C1F269" w14:textId="77777777" w:rsidR="008F146C" w:rsidRPr="00751602" w:rsidRDefault="008F146C" w:rsidP="00BF7B24">
            <w:pPr>
              <w:spacing w:before="0"/>
              <w:rPr>
                <w:sz w:val="20"/>
              </w:rPr>
            </w:pPr>
            <w:r w:rsidRPr="00751602">
              <w:rPr>
                <w:sz w:val="20"/>
              </w:rPr>
              <w:t>Other Advocate</w:t>
            </w:r>
          </w:p>
        </w:tc>
        <w:tc>
          <w:tcPr>
            <w:tcW w:w="780" w:type="dxa"/>
            <w:tcBorders>
              <w:top w:val="nil"/>
              <w:left w:val="nil"/>
              <w:bottom w:val="single" w:sz="4" w:space="0" w:color="auto"/>
              <w:right w:val="single" w:sz="4" w:space="0" w:color="auto"/>
            </w:tcBorders>
            <w:shd w:val="clear" w:color="auto" w:fill="auto"/>
            <w:noWrap/>
            <w:vAlign w:val="bottom"/>
            <w:hideMark/>
          </w:tcPr>
          <w:p w14:paraId="187D9677" w14:textId="77777777" w:rsidR="008F146C" w:rsidRPr="00751602" w:rsidRDefault="008F146C" w:rsidP="00BF7B24">
            <w:pPr>
              <w:spacing w:before="0"/>
              <w:jc w:val="center"/>
              <w:rPr>
                <w:sz w:val="20"/>
              </w:rPr>
            </w:pPr>
            <w:r w:rsidRPr="4DE7DA31">
              <w:rPr>
                <w:sz w:val="20"/>
              </w:rPr>
              <w:t>1</w:t>
            </w:r>
          </w:p>
        </w:tc>
      </w:tr>
      <w:tr w:rsidR="008F146C" w:rsidRPr="00751602" w14:paraId="7F449221" w14:textId="77777777" w:rsidTr="00BF7B24">
        <w:trPr>
          <w:trHeight w:val="264"/>
          <w:jc w:val="center"/>
        </w:trPr>
        <w:tc>
          <w:tcPr>
            <w:tcW w:w="6155" w:type="dxa"/>
            <w:tcBorders>
              <w:top w:val="nil"/>
              <w:left w:val="single" w:sz="4" w:space="0" w:color="auto"/>
              <w:bottom w:val="single" w:sz="4" w:space="0" w:color="auto"/>
              <w:right w:val="single" w:sz="4" w:space="0" w:color="auto"/>
            </w:tcBorders>
            <w:shd w:val="clear" w:color="auto" w:fill="auto"/>
            <w:noWrap/>
            <w:vAlign w:val="bottom"/>
            <w:hideMark/>
          </w:tcPr>
          <w:p w14:paraId="5B632CEE" w14:textId="77777777" w:rsidR="008F146C" w:rsidRPr="00751602" w:rsidRDefault="008F146C" w:rsidP="00BF7B24">
            <w:pPr>
              <w:spacing w:before="0"/>
              <w:rPr>
                <w:sz w:val="20"/>
              </w:rPr>
            </w:pPr>
            <w:r w:rsidRPr="00751602">
              <w:rPr>
                <w:sz w:val="20"/>
              </w:rPr>
              <w:t>Ratepayer Advocate</w:t>
            </w:r>
          </w:p>
        </w:tc>
        <w:tc>
          <w:tcPr>
            <w:tcW w:w="780" w:type="dxa"/>
            <w:tcBorders>
              <w:top w:val="nil"/>
              <w:left w:val="nil"/>
              <w:bottom w:val="single" w:sz="4" w:space="0" w:color="auto"/>
              <w:right w:val="single" w:sz="4" w:space="0" w:color="auto"/>
            </w:tcBorders>
            <w:shd w:val="clear" w:color="auto" w:fill="auto"/>
            <w:noWrap/>
            <w:vAlign w:val="bottom"/>
            <w:hideMark/>
          </w:tcPr>
          <w:p w14:paraId="06BF985B" w14:textId="77777777" w:rsidR="008F146C" w:rsidRPr="00751602" w:rsidRDefault="008F146C" w:rsidP="00BF7B24">
            <w:pPr>
              <w:spacing w:before="0"/>
              <w:jc w:val="center"/>
              <w:rPr>
                <w:sz w:val="20"/>
              </w:rPr>
            </w:pPr>
            <w:r w:rsidRPr="4DE7DA31">
              <w:rPr>
                <w:sz w:val="20"/>
              </w:rPr>
              <w:t>1</w:t>
            </w:r>
          </w:p>
        </w:tc>
      </w:tr>
      <w:tr w:rsidR="008F146C" w:rsidRPr="00751602" w14:paraId="671ED5BF" w14:textId="77777777" w:rsidTr="00BF7B24">
        <w:trPr>
          <w:trHeight w:val="264"/>
          <w:jc w:val="center"/>
        </w:trPr>
        <w:tc>
          <w:tcPr>
            <w:tcW w:w="6155" w:type="dxa"/>
            <w:tcBorders>
              <w:top w:val="nil"/>
              <w:left w:val="single" w:sz="4" w:space="0" w:color="auto"/>
              <w:bottom w:val="single" w:sz="4" w:space="0" w:color="auto"/>
              <w:right w:val="single" w:sz="4" w:space="0" w:color="auto"/>
            </w:tcBorders>
            <w:shd w:val="clear" w:color="auto" w:fill="auto"/>
            <w:noWrap/>
            <w:vAlign w:val="bottom"/>
            <w:hideMark/>
          </w:tcPr>
          <w:p w14:paraId="04A6E93D" w14:textId="77777777" w:rsidR="008F146C" w:rsidRPr="00751602" w:rsidRDefault="008F146C" w:rsidP="00BF7B24">
            <w:pPr>
              <w:spacing w:before="0"/>
              <w:rPr>
                <w:sz w:val="20"/>
              </w:rPr>
            </w:pPr>
            <w:r w:rsidRPr="00751602">
              <w:rPr>
                <w:sz w:val="20"/>
              </w:rPr>
              <w:t>Trade Associate</w:t>
            </w:r>
          </w:p>
        </w:tc>
        <w:tc>
          <w:tcPr>
            <w:tcW w:w="780" w:type="dxa"/>
            <w:tcBorders>
              <w:top w:val="nil"/>
              <w:left w:val="nil"/>
              <w:bottom w:val="single" w:sz="4" w:space="0" w:color="auto"/>
              <w:right w:val="single" w:sz="4" w:space="0" w:color="auto"/>
            </w:tcBorders>
            <w:shd w:val="clear" w:color="auto" w:fill="auto"/>
            <w:noWrap/>
            <w:vAlign w:val="bottom"/>
            <w:hideMark/>
          </w:tcPr>
          <w:p w14:paraId="124E7658" w14:textId="77777777" w:rsidR="008F146C" w:rsidRPr="00751602" w:rsidRDefault="008F146C" w:rsidP="00BF7B24">
            <w:pPr>
              <w:spacing w:before="0"/>
              <w:jc w:val="center"/>
              <w:rPr>
                <w:sz w:val="20"/>
              </w:rPr>
            </w:pPr>
            <w:r w:rsidRPr="4DE7DA31">
              <w:rPr>
                <w:sz w:val="20"/>
              </w:rPr>
              <w:t>1</w:t>
            </w:r>
          </w:p>
        </w:tc>
      </w:tr>
      <w:tr w:rsidR="008F146C" w:rsidRPr="00751602" w14:paraId="27A6F9C7" w14:textId="77777777" w:rsidTr="00BF7B24">
        <w:trPr>
          <w:trHeight w:val="264"/>
          <w:jc w:val="center"/>
        </w:trPr>
        <w:tc>
          <w:tcPr>
            <w:tcW w:w="6155"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14:paraId="24FB010A" w14:textId="77777777" w:rsidR="008F146C" w:rsidRPr="00751602" w:rsidRDefault="008F146C" w:rsidP="00BF7B24">
            <w:pPr>
              <w:spacing w:before="0"/>
              <w:rPr>
                <w:b/>
                <w:bCs/>
                <w:sz w:val="20"/>
              </w:rPr>
            </w:pPr>
            <w:r w:rsidRPr="00751602">
              <w:rPr>
                <w:b/>
                <w:bCs/>
                <w:sz w:val="20"/>
              </w:rPr>
              <w:t>Grand Total</w:t>
            </w:r>
          </w:p>
        </w:tc>
        <w:tc>
          <w:tcPr>
            <w:tcW w:w="780" w:type="dxa"/>
            <w:tcBorders>
              <w:top w:val="nil"/>
              <w:left w:val="nil"/>
              <w:bottom w:val="single" w:sz="4" w:space="0" w:color="auto"/>
              <w:right w:val="single" w:sz="4" w:space="0" w:color="auto"/>
            </w:tcBorders>
            <w:shd w:val="clear" w:color="auto" w:fill="D9D9D9" w:themeFill="background1" w:themeFillShade="D9"/>
            <w:noWrap/>
            <w:vAlign w:val="bottom"/>
            <w:hideMark/>
          </w:tcPr>
          <w:p w14:paraId="4C63B1C0" w14:textId="77777777" w:rsidR="008F146C" w:rsidRPr="00751602" w:rsidRDefault="008F146C" w:rsidP="00BF7B24">
            <w:pPr>
              <w:spacing w:before="0"/>
              <w:jc w:val="center"/>
              <w:rPr>
                <w:b/>
                <w:bCs/>
                <w:sz w:val="20"/>
              </w:rPr>
            </w:pPr>
            <w:r w:rsidRPr="4DE7DA31">
              <w:rPr>
                <w:b/>
                <w:bCs/>
                <w:sz w:val="20"/>
              </w:rPr>
              <w:t>47</w:t>
            </w:r>
          </w:p>
        </w:tc>
      </w:tr>
    </w:tbl>
    <w:p w14:paraId="4BC917C4" w14:textId="77777777" w:rsidR="008F146C" w:rsidRDefault="008F146C" w:rsidP="00DC2BB7">
      <w:pPr>
        <w:pStyle w:val="ListBullet20"/>
        <w:numPr>
          <w:ilvl w:val="0"/>
          <w:numId w:val="0"/>
        </w:numPr>
      </w:pPr>
      <w:r>
        <w:t xml:space="preserve">The measurement </w:t>
      </w:r>
      <w:bookmarkStart w:id="2" w:name="_Int_EanIbGLF"/>
      <w:r>
        <w:t>objectives</w:t>
      </w:r>
      <w:bookmarkEnd w:id="2"/>
      <w:r>
        <w:t xml:space="preserve"> of the survey included: </w:t>
      </w:r>
    </w:p>
    <w:p w14:paraId="7CA19730" w14:textId="77777777" w:rsidR="008F146C" w:rsidRPr="001503A9" w:rsidRDefault="008F146C" w:rsidP="00DC2BB7">
      <w:pPr>
        <w:pStyle w:val="ListBullet"/>
      </w:pPr>
      <w:r>
        <w:t>Need for energy efficiency rulemaking</w:t>
      </w:r>
    </w:p>
    <w:p w14:paraId="5E31F63C" w14:textId="77777777" w:rsidR="008F146C" w:rsidRPr="001503A9" w:rsidRDefault="008F146C" w:rsidP="00DC2BB7">
      <w:pPr>
        <w:pStyle w:val="ListBullet"/>
      </w:pPr>
      <w:r>
        <w:t xml:space="preserve">Priority items for potential energy efficiency rulemaking </w:t>
      </w:r>
    </w:p>
    <w:p w14:paraId="3DC047EB" w14:textId="77777777" w:rsidR="008F146C" w:rsidRPr="001503A9" w:rsidRDefault="008F146C" w:rsidP="00DC2BB7">
      <w:pPr>
        <w:pStyle w:val="ListBullet"/>
      </w:pPr>
      <w:bookmarkStart w:id="3" w:name="_Int_4um7736v"/>
      <w:r w:rsidRPr="4DE7DA31">
        <w:t>Additional</w:t>
      </w:r>
      <w:bookmarkEnd w:id="3"/>
      <w:r w:rsidRPr="4DE7DA31">
        <w:t xml:space="preserve"> items to consider for potential energy efficiency rulemaking</w:t>
      </w:r>
    </w:p>
    <w:p w14:paraId="1493E056" w14:textId="77777777" w:rsidR="008F146C" w:rsidRPr="001503A9" w:rsidRDefault="008F146C" w:rsidP="00DC2BB7">
      <w:pPr>
        <w:pStyle w:val="ListBullet"/>
      </w:pPr>
      <w:r>
        <w:t>Successes of current energy efficiency portfolios</w:t>
      </w:r>
    </w:p>
    <w:p w14:paraId="0811EE2E" w14:textId="77777777" w:rsidR="008F146C" w:rsidRPr="001503A9" w:rsidRDefault="008F146C" w:rsidP="00DC2BB7">
      <w:pPr>
        <w:pStyle w:val="ListBullet"/>
      </w:pPr>
      <w:r>
        <w:t>Opportunities for improvement in current energy efficiency portfolios</w:t>
      </w:r>
    </w:p>
    <w:p w14:paraId="32EB1143" w14:textId="77777777" w:rsidR="008F146C" w:rsidRPr="001503A9" w:rsidRDefault="008F146C" w:rsidP="00DC2BB7">
      <w:pPr>
        <w:pStyle w:val="ListBullet"/>
      </w:pPr>
      <w:r>
        <w:t xml:space="preserve">Challenges to increased energy efficiency in Texas </w:t>
      </w:r>
    </w:p>
    <w:p w14:paraId="7F01F3CE" w14:textId="77777777" w:rsidR="008F146C" w:rsidRPr="001503A9" w:rsidRDefault="008F146C" w:rsidP="00DC2BB7">
      <w:pPr>
        <w:pStyle w:val="ListBullet"/>
      </w:pPr>
      <w:r>
        <w:t>Opportunities to increase energy efficiency in Texas</w:t>
      </w:r>
    </w:p>
    <w:p w14:paraId="5AAD9141" w14:textId="06F55608" w:rsidR="008F146C" w:rsidRPr="00F607F0" w:rsidRDefault="00502CD2" w:rsidP="00DC2BB7">
      <w:pPr>
        <w:pStyle w:val="Heading1"/>
        <w:rPr>
          <w:rFonts w:eastAsia="Arial"/>
        </w:rPr>
      </w:pPr>
      <w:r>
        <w:t>Key</w:t>
      </w:r>
      <w:r w:rsidR="00875C4A" w:rsidRPr="00614692">
        <w:t xml:space="preserve"> Findings </w:t>
      </w:r>
      <w:r w:rsidR="008F146C">
        <w:rPr>
          <w:rFonts w:eastAsia="Arial"/>
        </w:rPr>
        <w:t xml:space="preserve"> </w:t>
      </w:r>
    </w:p>
    <w:p w14:paraId="4FAA4281" w14:textId="77777777" w:rsidR="008F146C" w:rsidRPr="002F48C3" w:rsidRDefault="008F146C" w:rsidP="00DC2BB7">
      <w:pPr>
        <w:rPr>
          <w:rFonts w:eastAsia="Arial"/>
        </w:rPr>
      </w:pPr>
      <w:r>
        <w:t xml:space="preserve">The majority (91%) of survey respondents </w:t>
      </w:r>
      <w:bookmarkStart w:id="4" w:name="_Int_beKUPGQo"/>
      <w:r>
        <w:t>indicated</w:t>
      </w:r>
      <w:bookmarkEnd w:id="4"/>
      <w:r>
        <w:t xml:space="preserve"> that opening a rulemaking for the IOU energy efficiency programs is important to their organization.</w:t>
      </w:r>
    </w:p>
    <w:p w14:paraId="3A732ECC" w14:textId="77777777" w:rsidR="008F146C" w:rsidRPr="0019645C" w:rsidRDefault="008F146C" w:rsidP="00DC2BB7">
      <w:pPr>
        <w:rPr>
          <w:rFonts w:eastAsia="Arial"/>
        </w:rPr>
      </w:pPr>
      <w:r>
        <w:t xml:space="preserve">Of the 12 potential rulemaking topics </w:t>
      </w:r>
      <w:bookmarkStart w:id="5" w:name="_Int_BQns2NB4"/>
      <w:r>
        <w:t>identified</w:t>
      </w:r>
      <w:bookmarkEnd w:id="5"/>
      <w:r>
        <w:t xml:space="preserve"> in the EEIP meeting, the top 5 in order of importance are: </w:t>
      </w:r>
    </w:p>
    <w:p w14:paraId="6FD70C97" w14:textId="77777777" w:rsidR="008F146C" w:rsidRPr="0019645C" w:rsidRDefault="008F146C" w:rsidP="00DC2BB7">
      <w:pPr>
        <w:pStyle w:val="ListBullet"/>
        <w:rPr>
          <w:rFonts w:eastAsia="Arial"/>
          <w:szCs w:val="22"/>
        </w:rPr>
      </w:pPr>
      <w:r w:rsidRPr="0019645C">
        <w:rPr>
          <w:szCs w:val="22"/>
        </w:rPr>
        <w:t>Energy Savings Goals</w:t>
      </w:r>
    </w:p>
    <w:p w14:paraId="280AFDCF" w14:textId="77777777" w:rsidR="008F146C" w:rsidRPr="0019645C" w:rsidRDefault="008F146C" w:rsidP="00DC2BB7">
      <w:pPr>
        <w:pStyle w:val="ListBullet"/>
        <w:rPr>
          <w:szCs w:val="22"/>
        </w:rPr>
      </w:pPr>
      <w:r w:rsidRPr="0019645C">
        <w:rPr>
          <w:szCs w:val="22"/>
        </w:rPr>
        <w:t>Demand Reduction Savings Goals</w:t>
      </w:r>
    </w:p>
    <w:p w14:paraId="48B7B8E7" w14:textId="77777777" w:rsidR="008F146C" w:rsidRPr="0019645C" w:rsidRDefault="008F146C" w:rsidP="00DC2BB7">
      <w:pPr>
        <w:pStyle w:val="ListBullet"/>
        <w:rPr>
          <w:szCs w:val="22"/>
        </w:rPr>
      </w:pPr>
      <w:r w:rsidRPr="0019645C">
        <w:rPr>
          <w:szCs w:val="22"/>
        </w:rPr>
        <w:t>Avoided Cost of Energy</w:t>
      </w:r>
    </w:p>
    <w:p w14:paraId="4B3D536E" w14:textId="77777777" w:rsidR="008F146C" w:rsidRPr="0019645C" w:rsidRDefault="008F146C" w:rsidP="00DC2BB7">
      <w:pPr>
        <w:pStyle w:val="ListBullet"/>
        <w:rPr>
          <w:szCs w:val="22"/>
        </w:rPr>
      </w:pPr>
      <w:r w:rsidRPr="0019645C">
        <w:rPr>
          <w:szCs w:val="22"/>
        </w:rPr>
        <w:t>Equity and Resilience Goals for Low-Income and Other Underserved Segments</w:t>
      </w:r>
    </w:p>
    <w:p w14:paraId="0AB670D1" w14:textId="77777777" w:rsidR="008F146C" w:rsidRDefault="008F146C" w:rsidP="00DC2BB7">
      <w:pPr>
        <w:pStyle w:val="ListBullet"/>
        <w:rPr>
          <w:szCs w:val="22"/>
        </w:rPr>
      </w:pPr>
      <w:r w:rsidRPr="0019645C">
        <w:rPr>
          <w:szCs w:val="22"/>
        </w:rPr>
        <w:t xml:space="preserve">Role of Demand Response/Load Management </w:t>
      </w:r>
    </w:p>
    <w:p w14:paraId="1412AAD7" w14:textId="77777777" w:rsidR="008F146C" w:rsidRDefault="008F146C" w:rsidP="00DC2BB7">
      <w:pPr>
        <w:pStyle w:val="ListBullet"/>
        <w:numPr>
          <w:ilvl w:val="0"/>
          <w:numId w:val="0"/>
        </w:numPr>
        <w:ind w:left="720"/>
        <w:rPr>
          <w:szCs w:val="22"/>
        </w:rPr>
      </w:pPr>
    </w:p>
    <w:p w14:paraId="6BA7FFAE" w14:textId="1DB764D2" w:rsidR="00DC2BB7" w:rsidRDefault="008F146C" w:rsidP="00DC2BB7">
      <w:pPr>
        <w:rPr>
          <w:b/>
          <w:bCs/>
          <w:u w:val="single"/>
        </w:rPr>
      </w:pPr>
      <w:r>
        <w:lastRenderedPageBreak/>
        <w:t>It is the viewpoint of many of the Texas stakeholders surveyed that energy savings and demand reduction goals need to be reviewed and increased, cost effectiveness should be evaluated at the portfolio level, and more marketing, outreach, and education is needed.</w:t>
      </w:r>
    </w:p>
    <w:p w14:paraId="7100FF7D" w14:textId="1CD327BB" w:rsidR="00DC2BB7" w:rsidRPr="00E95E65" w:rsidRDefault="00DC2BB7" w:rsidP="00DC2BB7">
      <w:pPr>
        <w:pStyle w:val="Heading1"/>
      </w:pPr>
      <w:r w:rsidRPr="00E95E65">
        <w:t>Importance of an Energy Efficiency Rulemaking</w:t>
      </w:r>
    </w:p>
    <w:p w14:paraId="4E565BB1" w14:textId="159FC46A" w:rsidR="00DC2BB7" w:rsidRPr="00546CDE" w:rsidRDefault="00DC2BB7" w:rsidP="0032116E">
      <w:r>
        <w:t xml:space="preserve">91% of stakeholder respondents </w:t>
      </w:r>
      <w:bookmarkStart w:id="6" w:name="_Int_OgzKbwiP"/>
      <w:r>
        <w:t>indicated</w:t>
      </w:r>
      <w:bookmarkEnd w:id="6"/>
      <w:r>
        <w:t xml:space="preserve"> that opening a rulemaking was </w:t>
      </w:r>
      <w:bookmarkStart w:id="7" w:name="_Int_bRmFj1ht"/>
      <w:r>
        <w:t>very important</w:t>
      </w:r>
      <w:bookmarkEnd w:id="7"/>
      <w:r>
        <w:t xml:space="preserve"> (70%) or </w:t>
      </w:r>
      <w:bookmarkStart w:id="8" w:name="_Int_lVCzk75m"/>
      <w:r>
        <w:t>somewhat important</w:t>
      </w:r>
      <w:bookmarkEnd w:id="8"/>
      <w:r>
        <w:t xml:space="preserve"> (21%) for the organization they were representing. 8% percent responded that it was a little important (6%) or not at all important (2%).</w:t>
      </w:r>
      <w:r w:rsidR="0032116E">
        <w:t xml:space="preserve"> Several groups identified a rulemaking as very important across all responses, including: Clean Energy Advocate, Other, Environmental Group, Local Government, Low-Income Advocate and Trade Association. As the largest respondent group, implementation contractors also had the largest number of respondents identifying a rulemaking as very important (8). </w:t>
      </w:r>
    </w:p>
    <w:p w14:paraId="620863C0" w14:textId="77777777" w:rsidR="00DC2BB7" w:rsidRDefault="00DC2BB7" w:rsidP="00DC2BB7">
      <w:pPr>
        <w:spacing w:line="360" w:lineRule="auto"/>
        <w:jc w:val="center"/>
        <w:rPr>
          <w:b/>
          <w:bCs/>
          <w:sz w:val="18"/>
        </w:rPr>
      </w:pPr>
      <w:r w:rsidRPr="005D7DE0">
        <w:rPr>
          <w:b/>
          <w:bCs/>
          <w:sz w:val="18"/>
        </w:rPr>
        <w:fldChar w:fldCharType="begin"/>
      </w:r>
      <w:r w:rsidRPr="005D7DE0">
        <w:rPr>
          <w:b/>
          <w:bCs/>
          <w:sz w:val="18"/>
        </w:rPr>
        <w:instrText xml:space="preserve"> TOC \h \z \c "Table" </w:instrText>
      </w:r>
      <w:r w:rsidRPr="005D7DE0">
        <w:rPr>
          <w:b/>
          <w:bCs/>
          <w:sz w:val="18"/>
        </w:rPr>
        <w:fldChar w:fldCharType="separate"/>
      </w:r>
      <w:r w:rsidRPr="005D7DE0">
        <w:rPr>
          <w:b/>
          <w:bCs/>
          <w:noProof/>
          <w:sz w:val="18"/>
        </w:rPr>
        <w:t xml:space="preserve">Figure 2. </w:t>
      </w:r>
      <w:r w:rsidRPr="005D7DE0">
        <w:rPr>
          <w:b/>
          <w:bCs/>
          <w:sz w:val="18"/>
        </w:rPr>
        <w:fldChar w:fldCharType="end"/>
      </w:r>
      <w:r w:rsidRPr="005D7DE0">
        <w:rPr>
          <w:b/>
          <w:bCs/>
          <w:sz w:val="18"/>
        </w:rPr>
        <w:t>Importa</w:t>
      </w:r>
      <w:r>
        <w:rPr>
          <w:b/>
          <w:bCs/>
          <w:sz w:val="18"/>
        </w:rPr>
        <w:t>nce of an Energy Efficiency Rulemaking by Stakeholder</w:t>
      </w:r>
    </w:p>
    <w:p w14:paraId="76E79D68" w14:textId="77777777" w:rsidR="00DC2BB7" w:rsidRDefault="00DC2BB7" w:rsidP="00DC2BB7">
      <w:pPr>
        <w:spacing w:line="360" w:lineRule="auto"/>
        <w:jc w:val="center"/>
        <w:rPr>
          <w:b/>
          <w:bCs/>
          <w:sz w:val="18"/>
        </w:rPr>
      </w:pPr>
      <w:r>
        <w:rPr>
          <w:noProof/>
        </w:rPr>
        <w:drawing>
          <wp:inline distT="0" distB="0" distL="0" distR="0" wp14:anchorId="06335C2C" wp14:editId="7B63B5A9">
            <wp:extent cx="6172200" cy="2801620"/>
            <wp:effectExtent l="0" t="0" r="0" b="17780"/>
            <wp:docPr id="6" name="Chart 6">
              <a:extLst xmlns:a="http://schemas.openxmlformats.org/drawingml/2006/main">
                <a:ext uri="{FF2B5EF4-FFF2-40B4-BE49-F238E27FC236}">
                  <a16:creationId xmlns:a16="http://schemas.microsoft.com/office/drawing/2014/main" id="{A47982C0-BB6B-CF21-A691-61A1AD4E36F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2E8E84C3" w14:textId="77777777" w:rsidR="00DC2BB7" w:rsidRDefault="00DC2BB7" w:rsidP="00DC2BB7">
      <w:r>
        <w:t>Respondents were asked to explain the reason behind the importance of rulemaking for their organization. Responses were captured verbatim, then analyzed and categorized into common themes.</w:t>
      </w:r>
    </w:p>
    <w:p w14:paraId="2C87E88F" w14:textId="77777777" w:rsidR="00DC2BB7" w:rsidRDefault="00DC2BB7" w:rsidP="00DC2BB7">
      <w:r>
        <w:t>Of the 91% of stakeholders that indicated energy efficiency rulemaking was important to their organization, the most common reasons provided were:</w:t>
      </w:r>
    </w:p>
    <w:p w14:paraId="74F186DE" w14:textId="77777777" w:rsidR="00DC2BB7" w:rsidRDefault="00DC2BB7" w:rsidP="0032116E">
      <w:pPr>
        <w:pStyle w:val="TT-BulletedList"/>
      </w:pPr>
      <w:r>
        <w:t>ERCOT reliability and resiliency</w:t>
      </w:r>
    </w:p>
    <w:p w14:paraId="70CFF971" w14:textId="77777777" w:rsidR="00DC2BB7" w:rsidRDefault="00DC2BB7" w:rsidP="0032116E">
      <w:pPr>
        <w:pStyle w:val="TT-BulletedList"/>
      </w:pPr>
      <w:r>
        <w:t>Electricity affordability and equity</w:t>
      </w:r>
    </w:p>
    <w:p w14:paraId="75A15B8F" w14:textId="77777777" w:rsidR="00DC2BB7" w:rsidRDefault="00DC2BB7" w:rsidP="0032116E">
      <w:pPr>
        <w:pStyle w:val="TT-BulletedList"/>
      </w:pPr>
      <w:r>
        <w:t>Compared to other states, Texas has fallen behind in demand response and energy efficiency goals</w:t>
      </w:r>
    </w:p>
    <w:p w14:paraId="4A42725D" w14:textId="77777777" w:rsidR="00DC2BB7" w:rsidRDefault="00DC2BB7" w:rsidP="0032116E">
      <w:pPr>
        <w:pStyle w:val="TT-BulletedList"/>
      </w:pPr>
      <w:r>
        <w:t>Impacts to conducting business in Texas</w:t>
      </w:r>
    </w:p>
    <w:p w14:paraId="3B38746A" w14:textId="3992D345" w:rsidR="0032116E" w:rsidRDefault="00DC2BB7" w:rsidP="0032116E">
      <w:r>
        <w:t xml:space="preserve">Below are </w:t>
      </w:r>
      <w:r w:rsidR="0032116E">
        <w:t>representative</w:t>
      </w:r>
      <w:r>
        <w:t xml:space="preserve"> quotes</w:t>
      </w:r>
      <w:r w:rsidR="0032116E">
        <w:t xml:space="preserve"> for these respondents</w:t>
      </w:r>
      <w:r>
        <w:t>:</w:t>
      </w:r>
    </w:p>
    <w:p w14:paraId="3DC7AEF5" w14:textId="77777777" w:rsidR="00A321AE" w:rsidRDefault="00A321AE" w:rsidP="00DC2BB7">
      <w:pPr>
        <w:pStyle w:val="ListParagraph"/>
        <w:jc w:val="center"/>
        <w:rPr>
          <w:i/>
          <w:iCs/>
        </w:rPr>
      </w:pPr>
    </w:p>
    <w:p w14:paraId="55EEEB1C" w14:textId="6BB94637" w:rsidR="00DC2BB7" w:rsidRPr="003B0422" w:rsidRDefault="00DC2BB7" w:rsidP="00DC2BB7">
      <w:pPr>
        <w:pStyle w:val="ListParagraph"/>
        <w:jc w:val="center"/>
        <w:rPr>
          <w:rFonts w:ascii="Arial" w:hAnsi="Arial" w:cs="Arial"/>
          <w:i/>
          <w:iCs/>
        </w:rPr>
      </w:pPr>
      <w:r w:rsidRPr="003B0422">
        <w:rPr>
          <w:rFonts w:ascii="Arial" w:hAnsi="Arial" w:cs="Arial"/>
          <w:i/>
          <w:iCs/>
        </w:rPr>
        <w:t>“There are new opportunities for implementing energy efficiency and demand response to support system reliability, customer resilience and bill impacts.”</w:t>
      </w:r>
    </w:p>
    <w:p w14:paraId="722273CA" w14:textId="77777777" w:rsidR="0032116E" w:rsidRDefault="0032116E" w:rsidP="00DC2BB7">
      <w:pPr>
        <w:pStyle w:val="ListParagraph"/>
        <w:jc w:val="center"/>
        <w:rPr>
          <w:i/>
          <w:iCs/>
        </w:rPr>
      </w:pPr>
    </w:p>
    <w:p w14:paraId="49BE7234" w14:textId="7FD6DFAB" w:rsidR="00DC2BB7" w:rsidRPr="003B0422" w:rsidRDefault="00DC2BB7" w:rsidP="00DC2BB7">
      <w:pPr>
        <w:pStyle w:val="ListParagraph"/>
        <w:jc w:val="center"/>
        <w:rPr>
          <w:rFonts w:ascii="Arial" w:hAnsi="Arial" w:cs="Arial"/>
          <w:i/>
          <w:iCs/>
        </w:rPr>
      </w:pPr>
      <w:r w:rsidRPr="003B0422">
        <w:rPr>
          <w:rFonts w:ascii="Arial" w:hAnsi="Arial" w:cs="Arial"/>
          <w:i/>
          <w:iCs/>
        </w:rPr>
        <w:t>“[Updating energy efficiency and demand response goals] are the most effective and cost-effective ways to improve ERCOT reliability, electricity affordability, and energy equity.”</w:t>
      </w:r>
    </w:p>
    <w:p w14:paraId="714FA92A" w14:textId="77777777" w:rsidR="0032116E" w:rsidRPr="003B0422" w:rsidRDefault="0032116E" w:rsidP="00DC2BB7">
      <w:pPr>
        <w:pStyle w:val="ListParagraph"/>
        <w:jc w:val="center"/>
        <w:rPr>
          <w:rFonts w:ascii="Arial" w:hAnsi="Arial" w:cs="Arial"/>
          <w:i/>
          <w:iCs/>
        </w:rPr>
      </w:pPr>
    </w:p>
    <w:p w14:paraId="2A301759" w14:textId="1819AED1" w:rsidR="00DC2BB7" w:rsidRPr="003B0422" w:rsidRDefault="00DC2BB7" w:rsidP="00DC2BB7">
      <w:pPr>
        <w:pStyle w:val="ListParagraph"/>
        <w:jc w:val="center"/>
        <w:rPr>
          <w:rFonts w:ascii="Arial" w:hAnsi="Arial" w:cs="Arial"/>
          <w:i/>
          <w:iCs/>
        </w:rPr>
      </w:pPr>
      <w:r w:rsidRPr="003B0422">
        <w:rPr>
          <w:rFonts w:ascii="Arial" w:hAnsi="Arial" w:cs="Arial"/>
          <w:i/>
          <w:iCs/>
        </w:rPr>
        <w:t>“Energy efficiency is [the] most cost-effective way to help reduce the total demand in the state and Texas is way behind and incredibly under invested. Texas had innovative and leading-edge programs at one point, but that was 20 years ago.”</w:t>
      </w:r>
    </w:p>
    <w:p w14:paraId="2C543376" w14:textId="77777777" w:rsidR="0032116E" w:rsidRPr="003B0422" w:rsidRDefault="0032116E" w:rsidP="00DC2BB7">
      <w:pPr>
        <w:pStyle w:val="ListParagraph"/>
        <w:jc w:val="center"/>
        <w:rPr>
          <w:rFonts w:ascii="Arial" w:hAnsi="Arial" w:cs="Arial"/>
          <w:i/>
          <w:iCs/>
        </w:rPr>
      </w:pPr>
    </w:p>
    <w:p w14:paraId="11FC7EBC" w14:textId="3546FDCD" w:rsidR="00DC2BB7" w:rsidRPr="003B0422" w:rsidRDefault="00DC2BB7" w:rsidP="00DC2BB7">
      <w:pPr>
        <w:pStyle w:val="ListParagraph"/>
        <w:jc w:val="center"/>
        <w:rPr>
          <w:rFonts w:ascii="Arial" w:hAnsi="Arial" w:cs="Arial"/>
          <w:i/>
          <w:iCs/>
        </w:rPr>
      </w:pPr>
      <w:r w:rsidRPr="003B0422">
        <w:rPr>
          <w:rFonts w:ascii="Arial" w:hAnsi="Arial" w:cs="Arial"/>
          <w:i/>
          <w:iCs/>
        </w:rPr>
        <w:t>“Our business plan for Texas projects is dependent on rulemaking.”</w:t>
      </w:r>
    </w:p>
    <w:p w14:paraId="7F836355" w14:textId="77777777" w:rsidR="0032116E" w:rsidRDefault="0032116E" w:rsidP="00DC2BB7">
      <w:pPr>
        <w:pStyle w:val="ListParagraph"/>
        <w:jc w:val="center"/>
        <w:rPr>
          <w:i/>
          <w:iCs/>
        </w:rPr>
      </w:pPr>
    </w:p>
    <w:p w14:paraId="1E96BE20" w14:textId="77777777" w:rsidR="00DC2BB7" w:rsidRDefault="00DC2BB7" w:rsidP="0032116E">
      <w:r>
        <w:t>Of the 8% of stakeholders that indicated energy efficiency rulemaking was a little important or not at all important to their organization, the most common reason stated was that if opened there could be opportunity or minor adjustments made. Also, timing was a concern regarding the 2023 legislative session.</w:t>
      </w:r>
    </w:p>
    <w:p w14:paraId="1808A493" w14:textId="308FB3F6" w:rsidR="00DC2BB7" w:rsidRPr="003B0422" w:rsidRDefault="0032116E" w:rsidP="00A321AE">
      <w:r>
        <w:t>Below are representative quotes for these respondents:</w:t>
      </w:r>
    </w:p>
    <w:p w14:paraId="13F7BEBC" w14:textId="77777777" w:rsidR="00A321AE" w:rsidRPr="003B0422" w:rsidRDefault="00A321AE" w:rsidP="00A321AE"/>
    <w:p w14:paraId="1E9E51CD" w14:textId="4FA6A318" w:rsidR="00DC2BB7" w:rsidRPr="003B0422" w:rsidRDefault="00DC2BB7" w:rsidP="00DC2BB7">
      <w:pPr>
        <w:pStyle w:val="ListParagraph"/>
        <w:jc w:val="center"/>
        <w:rPr>
          <w:rFonts w:ascii="Arial" w:hAnsi="Arial" w:cs="Arial"/>
          <w:i/>
          <w:iCs/>
        </w:rPr>
      </w:pPr>
      <w:r w:rsidRPr="003B0422">
        <w:rPr>
          <w:rFonts w:ascii="Arial" w:hAnsi="Arial" w:cs="Arial"/>
          <w:i/>
          <w:iCs/>
        </w:rPr>
        <w:t>“Opportunities exist to improve the current energy efficiency rule if it were opened. However, progress and improvements are continuously made and will continue to be made whether the energy efficiency rule is opened.”</w:t>
      </w:r>
    </w:p>
    <w:p w14:paraId="46CBA895" w14:textId="77777777" w:rsidR="0032116E" w:rsidRPr="003B0422" w:rsidRDefault="0032116E" w:rsidP="00DC2BB7">
      <w:pPr>
        <w:pStyle w:val="ListParagraph"/>
        <w:jc w:val="center"/>
        <w:rPr>
          <w:rFonts w:ascii="Arial" w:hAnsi="Arial" w:cs="Arial"/>
          <w:i/>
          <w:iCs/>
        </w:rPr>
      </w:pPr>
    </w:p>
    <w:p w14:paraId="3AB4FA5E" w14:textId="77777777" w:rsidR="00DC2BB7" w:rsidRPr="003B0422" w:rsidRDefault="00DC2BB7" w:rsidP="00DC2BB7">
      <w:pPr>
        <w:pStyle w:val="ListParagraph"/>
        <w:jc w:val="center"/>
        <w:rPr>
          <w:rFonts w:ascii="Arial" w:hAnsi="Arial" w:cs="Arial"/>
          <w:i/>
          <w:iCs/>
        </w:rPr>
      </w:pPr>
      <w:r w:rsidRPr="003B0422">
        <w:rPr>
          <w:rFonts w:ascii="Arial" w:hAnsi="Arial" w:cs="Arial"/>
          <w:i/>
          <w:iCs/>
        </w:rPr>
        <w:t>“The timeline of a rulemaking may conflict with outcomes of the 2023 legislative session.”</w:t>
      </w:r>
    </w:p>
    <w:p w14:paraId="2CF7C5E7" w14:textId="77777777" w:rsidR="00DC2BB7" w:rsidRDefault="00DC2BB7" w:rsidP="00B66329">
      <w:pPr>
        <w:pStyle w:val="Heading1"/>
      </w:pPr>
      <w:r>
        <w:t>Priority Issues</w:t>
      </w:r>
    </w:p>
    <w:p w14:paraId="38700AC8" w14:textId="22A3CE8D" w:rsidR="00DC2BB7" w:rsidRDefault="00DC2BB7" w:rsidP="00DC2BB7">
      <w:r>
        <w:t xml:space="preserve">The current administrative rules governing the </w:t>
      </w:r>
      <w:r w:rsidR="00B66329">
        <w:t>IOU</w:t>
      </w:r>
      <w:r>
        <w:t xml:space="preserve"> energy efficiency programs in Texas cover a range of issues. During discussions held at the EEIP meeting on October 18</w:t>
      </w:r>
      <w:r w:rsidRPr="4DE7DA31">
        <w:rPr>
          <w:vertAlign w:val="superscript"/>
        </w:rPr>
        <w:t>th</w:t>
      </w:r>
      <w:r>
        <w:t xml:space="preserve">, 2022, stakeholders identified several issues of concern in need of change if an energy efficiency rulemaking is opened. Below are the identified topics in no </w:t>
      </w:r>
      <w:bookmarkStart w:id="9" w:name="_Int_5pAKBsR2"/>
      <w:r>
        <w:t>particular order</w:t>
      </w:r>
      <w:bookmarkEnd w:id="9"/>
      <w:r w:rsidR="00A321AE">
        <w:t>.</w:t>
      </w:r>
    </w:p>
    <w:p w14:paraId="3D5A68A8" w14:textId="77777777" w:rsidR="00DC2BB7" w:rsidRDefault="00DC2BB7" w:rsidP="00DC2BB7">
      <w:pPr>
        <w:spacing w:line="360" w:lineRule="auto"/>
        <w:jc w:val="center"/>
        <w:rPr>
          <w:b/>
          <w:bCs/>
          <w:sz w:val="18"/>
        </w:rPr>
      </w:pPr>
      <w:r w:rsidRPr="005D7DE0">
        <w:rPr>
          <w:b/>
          <w:bCs/>
          <w:sz w:val="18"/>
        </w:rPr>
        <w:fldChar w:fldCharType="begin"/>
      </w:r>
      <w:r w:rsidRPr="005D7DE0">
        <w:rPr>
          <w:b/>
          <w:bCs/>
          <w:sz w:val="18"/>
        </w:rPr>
        <w:instrText xml:space="preserve"> TOC \h \z \c "Table" </w:instrText>
      </w:r>
      <w:r w:rsidRPr="005D7DE0">
        <w:rPr>
          <w:b/>
          <w:bCs/>
          <w:sz w:val="18"/>
        </w:rPr>
        <w:fldChar w:fldCharType="separate"/>
      </w:r>
      <w:r w:rsidRPr="005D7DE0">
        <w:rPr>
          <w:b/>
          <w:bCs/>
          <w:noProof/>
          <w:sz w:val="18"/>
        </w:rPr>
        <w:t xml:space="preserve">Table </w:t>
      </w:r>
      <w:r>
        <w:rPr>
          <w:b/>
          <w:bCs/>
          <w:noProof/>
          <w:sz w:val="18"/>
        </w:rPr>
        <w:t>3</w:t>
      </w:r>
      <w:r w:rsidRPr="005D7DE0">
        <w:rPr>
          <w:b/>
          <w:bCs/>
          <w:noProof/>
          <w:sz w:val="18"/>
        </w:rPr>
        <w:t xml:space="preserve">. </w:t>
      </w:r>
      <w:r w:rsidRPr="005D7DE0">
        <w:rPr>
          <w:b/>
          <w:bCs/>
          <w:sz w:val="18"/>
        </w:rPr>
        <w:fldChar w:fldCharType="end"/>
      </w:r>
      <w:r>
        <w:rPr>
          <w:b/>
          <w:bCs/>
          <w:sz w:val="18"/>
        </w:rPr>
        <w:t>Identified Topics at EEIP Meeting</w:t>
      </w:r>
    </w:p>
    <w:tbl>
      <w:tblPr>
        <w:tblW w:w="4973" w:type="pct"/>
        <w:tblBorders>
          <w:insideH w:val="single" w:sz="12" w:space="0" w:color="auto"/>
          <w:insideV w:val="single" w:sz="12" w:space="0" w:color="auto"/>
        </w:tblBorders>
        <w:tblLayout w:type="fixed"/>
        <w:tblLook w:val="04A0" w:firstRow="1" w:lastRow="0" w:firstColumn="1" w:lastColumn="0" w:noHBand="0" w:noVBand="1"/>
      </w:tblPr>
      <w:tblGrid>
        <w:gridCol w:w="4834"/>
        <w:gridCol w:w="4834"/>
      </w:tblGrid>
      <w:tr w:rsidR="00DC2BB7" w:rsidRPr="0052600C" w14:paraId="23883A0C" w14:textId="77777777" w:rsidTr="00BF7B24">
        <w:trPr>
          <w:trHeight w:val="87"/>
        </w:trPr>
        <w:tc>
          <w:tcPr>
            <w:tcW w:w="5000" w:type="pct"/>
            <w:gridSpan w:val="2"/>
            <w:shd w:val="clear" w:color="000000" w:fill="4472C4"/>
            <w:noWrap/>
            <w:vAlign w:val="center"/>
            <w:hideMark/>
          </w:tcPr>
          <w:p w14:paraId="506DD23E" w14:textId="77777777" w:rsidR="00DC2BB7" w:rsidRDefault="00DC2BB7" w:rsidP="00BF7B24">
            <w:pPr>
              <w:spacing w:before="0"/>
              <w:jc w:val="center"/>
              <w:rPr>
                <w:b/>
                <w:bCs/>
                <w:color w:val="FFFFFF"/>
                <w:sz w:val="20"/>
              </w:rPr>
            </w:pPr>
          </w:p>
          <w:p w14:paraId="20276CDE" w14:textId="77777777" w:rsidR="00DC2BB7" w:rsidRPr="0052600C" w:rsidRDefault="00DC2BB7" w:rsidP="00BF7B24">
            <w:pPr>
              <w:spacing w:before="0"/>
              <w:jc w:val="center"/>
              <w:rPr>
                <w:b/>
                <w:bCs/>
                <w:color w:val="FFFFFF"/>
                <w:sz w:val="20"/>
              </w:rPr>
            </w:pPr>
            <w:r w:rsidRPr="0052600C">
              <w:rPr>
                <w:b/>
                <w:bCs/>
                <w:color w:val="FFFFFF"/>
                <w:sz w:val="20"/>
              </w:rPr>
              <w:t>Identified Topics at EEIP Meeting</w:t>
            </w:r>
          </w:p>
        </w:tc>
      </w:tr>
      <w:tr w:rsidR="00DC2BB7" w:rsidRPr="0052600C" w14:paraId="6B7C003E" w14:textId="77777777" w:rsidTr="00BF7B24">
        <w:trPr>
          <w:trHeight w:val="606"/>
        </w:trPr>
        <w:tc>
          <w:tcPr>
            <w:tcW w:w="2500" w:type="pct"/>
            <w:shd w:val="clear" w:color="auto" w:fill="auto"/>
            <w:noWrap/>
            <w:vAlign w:val="center"/>
            <w:hideMark/>
          </w:tcPr>
          <w:p w14:paraId="3C279715" w14:textId="77777777" w:rsidR="00DC2BB7" w:rsidRPr="0052600C" w:rsidRDefault="00DC2BB7" w:rsidP="00BF7B24">
            <w:pPr>
              <w:spacing w:before="0"/>
              <w:rPr>
                <w:sz w:val="20"/>
              </w:rPr>
            </w:pPr>
            <w:r w:rsidRPr="0052600C">
              <w:rPr>
                <w:sz w:val="20"/>
              </w:rPr>
              <w:t>Avoided Cost of Energy</w:t>
            </w:r>
          </w:p>
        </w:tc>
        <w:tc>
          <w:tcPr>
            <w:tcW w:w="2500" w:type="pct"/>
            <w:shd w:val="clear" w:color="auto" w:fill="auto"/>
            <w:noWrap/>
            <w:vAlign w:val="center"/>
            <w:hideMark/>
          </w:tcPr>
          <w:p w14:paraId="55DBC75C" w14:textId="77777777" w:rsidR="00DC2BB7" w:rsidRPr="0052600C" w:rsidRDefault="00DC2BB7" w:rsidP="00BF7B24">
            <w:pPr>
              <w:spacing w:before="0"/>
              <w:rPr>
                <w:sz w:val="20"/>
              </w:rPr>
            </w:pPr>
            <w:r w:rsidRPr="0052600C">
              <w:rPr>
                <w:sz w:val="20"/>
              </w:rPr>
              <w:t>Equity And Resilience Goals for Low-Income and Other Underserved Segments</w:t>
            </w:r>
          </w:p>
        </w:tc>
      </w:tr>
      <w:tr w:rsidR="00DC2BB7" w:rsidRPr="0052600C" w14:paraId="5E872B50" w14:textId="77777777" w:rsidTr="00BF7B24">
        <w:trPr>
          <w:trHeight w:val="606"/>
        </w:trPr>
        <w:tc>
          <w:tcPr>
            <w:tcW w:w="2500" w:type="pct"/>
            <w:shd w:val="clear" w:color="auto" w:fill="auto"/>
            <w:noWrap/>
            <w:vAlign w:val="center"/>
            <w:hideMark/>
          </w:tcPr>
          <w:p w14:paraId="0F2232FA" w14:textId="77777777" w:rsidR="00DC2BB7" w:rsidRPr="0052600C" w:rsidRDefault="00DC2BB7" w:rsidP="00BF7B24">
            <w:pPr>
              <w:spacing w:before="0"/>
              <w:rPr>
                <w:sz w:val="20"/>
              </w:rPr>
            </w:pPr>
            <w:r w:rsidRPr="0052600C">
              <w:rPr>
                <w:sz w:val="20"/>
              </w:rPr>
              <w:t>Demand Reduction Savings Goals</w:t>
            </w:r>
          </w:p>
        </w:tc>
        <w:tc>
          <w:tcPr>
            <w:tcW w:w="2500" w:type="pct"/>
            <w:shd w:val="clear" w:color="auto" w:fill="auto"/>
            <w:noWrap/>
            <w:vAlign w:val="center"/>
            <w:hideMark/>
          </w:tcPr>
          <w:p w14:paraId="2E0A5C64" w14:textId="77777777" w:rsidR="00DC2BB7" w:rsidRPr="0052600C" w:rsidRDefault="00DC2BB7" w:rsidP="00BF7B24">
            <w:pPr>
              <w:spacing w:before="0"/>
              <w:rPr>
                <w:sz w:val="20"/>
              </w:rPr>
            </w:pPr>
            <w:r w:rsidRPr="0052600C">
              <w:rPr>
                <w:sz w:val="20"/>
              </w:rPr>
              <w:t>Caps On the Amount on Customer Bills to Fund Programs</w:t>
            </w:r>
          </w:p>
        </w:tc>
      </w:tr>
      <w:tr w:rsidR="00DC2BB7" w:rsidRPr="0052600C" w14:paraId="7A089098" w14:textId="77777777" w:rsidTr="00BF7B24">
        <w:trPr>
          <w:trHeight w:val="606"/>
        </w:trPr>
        <w:tc>
          <w:tcPr>
            <w:tcW w:w="2500" w:type="pct"/>
            <w:shd w:val="clear" w:color="auto" w:fill="auto"/>
            <w:noWrap/>
            <w:vAlign w:val="center"/>
            <w:hideMark/>
          </w:tcPr>
          <w:p w14:paraId="029584BE" w14:textId="77777777" w:rsidR="00DC2BB7" w:rsidRPr="0052600C" w:rsidRDefault="00DC2BB7" w:rsidP="00BF7B24">
            <w:pPr>
              <w:spacing w:before="0"/>
              <w:rPr>
                <w:sz w:val="20"/>
              </w:rPr>
            </w:pPr>
            <w:r w:rsidRPr="0052600C">
              <w:rPr>
                <w:sz w:val="20"/>
              </w:rPr>
              <w:t>Energy Savings Goals</w:t>
            </w:r>
          </w:p>
        </w:tc>
        <w:tc>
          <w:tcPr>
            <w:tcW w:w="2500" w:type="pct"/>
            <w:shd w:val="clear" w:color="auto" w:fill="auto"/>
            <w:noWrap/>
            <w:vAlign w:val="center"/>
            <w:hideMark/>
          </w:tcPr>
          <w:p w14:paraId="3D1216FC" w14:textId="77777777" w:rsidR="00DC2BB7" w:rsidRPr="0052600C" w:rsidRDefault="00DC2BB7" w:rsidP="00BF7B24">
            <w:pPr>
              <w:spacing w:before="0"/>
              <w:rPr>
                <w:sz w:val="20"/>
              </w:rPr>
            </w:pPr>
            <w:r w:rsidRPr="0052600C">
              <w:rPr>
                <w:sz w:val="20"/>
              </w:rPr>
              <w:t>Role of Renewables</w:t>
            </w:r>
          </w:p>
        </w:tc>
      </w:tr>
      <w:tr w:rsidR="00DC2BB7" w:rsidRPr="0052600C" w14:paraId="0BDD5BA5" w14:textId="77777777" w:rsidTr="00BF7B24">
        <w:trPr>
          <w:trHeight w:val="606"/>
        </w:trPr>
        <w:tc>
          <w:tcPr>
            <w:tcW w:w="2500" w:type="pct"/>
            <w:shd w:val="clear" w:color="auto" w:fill="auto"/>
            <w:noWrap/>
            <w:vAlign w:val="center"/>
            <w:hideMark/>
          </w:tcPr>
          <w:p w14:paraId="35A02043" w14:textId="77777777" w:rsidR="00DC2BB7" w:rsidRPr="0052600C" w:rsidRDefault="00DC2BB7" w:rsidP="00BF7B24">
            <w:pPr>
              <w:spacing w:before="0"/>
              <w:rPr>
                <w:sz w:val="20"/>
              </w:rPr>
            </w:pPr>
            <w:r w:rsidRPr="0052600C">
              <w:rPr>
                <w:sz w:val="20"/>
              </w:rPr>
              <w:t>IOU Performance Incentives</w:t>
            </w:r>
          </w:p>
        </w:tc>
        <w:tc>
          <w:tcPr>
            <w:tcW w:w="2500" w:type="pct"/>
            <w:shd w:val="clear" w:color="auto" w:fill="auto"/>
            <w:noWrap/>
            <w:vAlign w:val="center"/>
            <w:hideMark/>
          </w:tcPr>
          <w:p w14:paraId="5B028CB8" w14:textId="77777777" w:rsidR="00DC2BB7" w:rsidRPr="0052600C" w:rsidRDefault="00DC2BB7" w:rsidP="00BF7B24">
            <w:pPr>
              <w:spacing w:before="0"/>
              <w:rPr>
                <w:sz w:val="20"/>
              </w:rPr>
            </w:pPr>
            <w:r w:rsidRPr="0052600C">
              <w:rPr>
                <w:sz w:val="20"/>
              </w:rPr>
              <w:t>Coordination With Other Funding Sources Including Federal</w:t>
            </w:r>
          </w:p>
        </w:tc>
      </w:tr>
      <w:tr w:rsidR="00DC2BB7" w:rsidRPr="0052600C" w14:paraId="50F0A251" w14:textId="77777777" w:rsidTr="00BF7B24">
        <w:trPr>
          <w:trHeight w:val="606"/>
        </w:trPr>
        <w:tc>
          <w:tcPr>
            <w:tcW w:w="2500" w:type="pct"/>
            <w:shd w:val="clear" w:color="auto" w:fill="auto"/>
            <w:noWrap/>
            <w:vAlign w:val="center"/>
            <w:hideMark/>
          </w:tcPr>
          <w:p w14:paraId="46117287" w14:textId="77777777" w:rsidR="00DC2BB7" w:rsidRPr="0052600C" w:rsidRDefault="00DC2BB7" w:rsidP="00BF7B24">
            <w:pPr>
              <w:spacing w:before="0"/>
              <w:rPr>
                <w:sz w:val="20"/>
              </w:rPr>
            </w:pPr>
            <w:r w:rsidRPr="0052600C">
              <w:rPr>
                <w:sz w:val="20"/>
              </w:rPr>
              <w:t>Length Of the Program Cycle</w:t>
            </w:r>
          </w:p>
        </w:tc>
        <w:tc>
          <w:tcPr>
            <w:tcW w:w="2500" w:type="pct"/>
            <w:shd w:val="clear" w:color="auto" w:fill="auto"/>
            <w:noWrap/>
            <w:vAlign w:val="center"/>
            <w:hideMark/>
          </w:tcPr>
          <w:p w14:paraId="2663779E" w14:textId="77777777" w:rsidR="00DC2BB7" w:rsidRPr="0052600C" w:rsidRDefault="00DC2BB7" w:rsidP="00BF7B24">
            <w:pPr>
              <w:spacing w:before="0"/>
              <w:rPr>
                <w:sz w:val="20"/>
              </w:rPr>
            </w:pPr>
            <w:r w:rsidRPr="0052600C">
              <w:rPr>
                <w:sz w:val="20"/>
              </w:rPr>
              <w:t>Differentiate Goals by Utility Service Territory</w:t>
            </w:r>
          </w:p>
        </w:tc>
      </w:tr>
      <w:tr w:rsidR="00DC2BB7" w:rsidRPr="0052600C" w14:paraId="79EA3869" w14:textId="77777777" w:rsidTr="00BF7B24">
        <w:trPr>
          <w:trHeight w:val="606"/>
        </w:trPr>
        <w:tc>
          <w:tcPr>
            <w:tcW w:w="2500" w:type="pct"/>
            <w:shd w:val="clear" w:color="auto" w:fill="auto"/>
            <w:noWrap/>
            <w:vAlign w:val="center"/>
            <w:hideMark/>
          </w:tcPr>
          <w:p w14:paraId="3A8FE6ED" w14:textId="77777777" w:rsidR="00DC2BB7" w:rsidRPr="0052600C" w:rsidRDefault="00DC2BB7" w:rsidP="00BF7B24">
            <w:pPr>
              <w:spacing w:before="0"/>
              <w:rPr>
                <w:sz w:val="20"/>
              </w:rPr>
            </w:pPr>
            <w:r w:rsidRPr="0052600C">
              <w:rPr>
                <w:sz w:val="20"/>
              </w:rPr>
              <w:t>Role of Demand Response / Load Management</w:t>
            </w:r>
          </w:p>
        </w:tc>
        <w:tc>
          <w:tcPr>
            <w:tcW w:w="2500" w:type="pct"/>
            <w:shd w:val="clear" w:color="auto" w:fill="auto"/>
            <w:noWrap/>
            <w:vAlign w:val="center"/>
            <w:hideMark/>
          </w:tcPr>
          <w:p w14:paraId="3D9AE259" w14:textId="77777777" w:rsidR="00DC2BB7" w:rsidRPr="0052600C" w:rsidRDefault="00DC2BB7" w:rsidP="00BF7B24">
            <w:pPr>
              <w:spacing w:before="0"/>
              <w:rPr>
                <w:sz w:val="20"/>
              </w:rPr>
            </w:pPr>
            <w:r w:rsidRPr="0052600C">
              <w:rPr>
                <w:sz w:val="20"/>
              </w:rPr>
              <w:t>Industrial Customer's Ability to Opt-Out of Programs</w:t>
            </w:r>
          </w:p>
        </w:tc>
      </w:tr>
    </w:tbl>
    <w:p w14:paraId="29830A4F" w14:textId="77777777" w:rsidR="00DC2BB7" w:rsidRDefault="00DC2BB7" w:rsidP="00DC2BB7">
      <w:pPr>
        <w:pStyle w:val="ListParagraph"/>
      </w:pPr>
    </w:p>
    <w:p w14:paraId="232F3D69" w14:textId="77777777" w:rsidR="00DC2BB7" w:rsidRDefault="00DC2BB7" w:rsidP="00DC2BB7">
      <w:r>
        <w:lastRenderedPageBreak/>
        <w:t xml:space="preserve">Survey respondents were asked to rank the 12 topics of identified concern in order of importance (1 being the most important and 12 being the least). </w:t>
      </w:r>
    </w:p>
    <w:p w14:paraId="6653AE46" w14:textId="6F5A0540" w:rsidR="00DC2BB7" w:rsidRDefault="00DC2BB7" w:rsidP="00DC2BB7">
      <w:r>
        <w:t>The following are the results from that exercise after calculating the weighted value</w:t>
      </w:r>
      <w:r w:rsidR="00970B4D">
        <w:rPr>
          <w:rStyle w:val="FootnoteReference"/>
        </w:rPr>
        <w:footnoteReference w:id="1"/>
      </w:r>
      <w:r>
        <w:t xml:space="preserve"> of importance.</w:t>
      </w:r>
    </w:p>
    <w:p w14:paraId="3351980F" w14:textId="77777777" w:rsidR="00DC2BB7" w:rsidRDefault="00DC2BB7" w:rsidP="00DC2BB7">
      <w:pPr>
        <w:spacing w:line="360" w:lineRule="auto"/>
        <w:jc w:val="center"/>
        <w:rPr>
          <w:b/>
          <w:bCs/>
          <w:sz w:val="18"/>
          <w:szCs w:val="18"/>
        </w:rPr>
      </w:pPr>
      <w:r w:rsidRPr="009A559C">
        <w:rPr>
          <w:b/>
          <w:bCs/>
          <w:sz w:val="18"/>
          <w:szCs w:val="18"/>
        </w:rPr>
        <w:fldChar w:fldCharType="begin"/>
      </w:r>
      <w:r w:rsidRPr="009A559C">
        <w:rPr>
          <w:b/>
          <w:bCs/>
          <w:sz w:val="18"/>
          <w:szCs w:val="18"/>
        </w:rPr>
        <w:instrText xml:space="preserve"> TOC \h \z \c "Table" </w:instrText>
      </w:r>
      <w:r w:rsidRPr="009A559C">
        <w:rPr>
          <w:b/>
          <w:bCs/>
          <w:sz w:val="18"/>
          <w:szCs w:val="18"/>
        </w:rPr>
        <w:fldChar w:fldCharType="separate"/>
      </w:r>
      <w:r w:rsidRPr="00B3064E">
        <w:rPr>
          <w:b/>
          <w:bCs/>
          <w:noProof/>
          <w:sz w:val="18"/>
          <w:szCs w:val="18"/>
        </w:rPr>
        <w:t xml:space="preserve">Figure </w:t>
      </w:r>
      <w:r>
        <w:rPr>
          <w:b/>
          <w:bCs/>
          <w:noProof/>
          <w:sz w:val="18"/>
          <w:szCs w:val="18"/>
        </w:rPr>
        <w:t>4</w:t>
      </w:r>
      <w:r w:rsidRPr="00B3064E">
        <w:rPr>
          <w:b/>
          <w:bCs/>
          <w:noProof/>
          <w:sz w:val="18"/>
          <w:szCs w:val="18"/>
        </w:rPr>
        <w:t>.</w:t>
      </w:r>
      <w:r w:rsidRPr="009A559C">
        <w:rPr>
          <w:b/>
          <w:bCs/>
          <w:noProof/>
          <w:sz w:val="18"/>
          <w:szCs w:val="18"/>
        </w:rPr>
        <w:t xml:space="preserve"> Prioritization of</w:t>
      </w:r>
      <w:r>
        <w:rPr>
          <w:b/>
          <w:bCs/>
          <w:noProof/>
          <w:sz w:val="18"/>
          <w:szCs w:val="18"/>
        </w:rPr>
        <w:t xml:space="preserve"> 12 EEIP</w:t>
      </w:r>
      <w:r w:rsidRPr="009A559C">
        <w:rPr>
          <w:b/>
          <w:bCs/>
          <w:noProof/>
          <w:sz w:val="18"/>
          <w:szCs w:val="18"/>
        </w:rPr>
        <w:t xml:space="preserve"> </w:t>
      </w:r>
      <w:r w:rsidRPr="009A559C">
        <w:rPr>
          <w:b/>
          <w:bCs/>
          <w:sz w:val="18"/>
          <w:szCs w:val="18"/>
        </w:rPr>
        <w:fldChar w:fldCharType="end"/>
      </w:r>
      <w:r>
        <w:rPr>
          <w:b/>
          <w:bCs/>
          <w:sz w:val="18"/>
          <w:szCs w:val="18"/>
        </w:rPr>
        <w:t>Meeting Topics</w:t>
      </w:r>
    </w:p>
    <w:p w14:paraId="5C434F1D" w14:textId="77777777" w:rsidR="00DC2BB7" w:rsidRDefault="00DC2BB7" w:rsidP="00DC2BB7">
      <w:pPr>
        <w:spacing w:line="360" w:lineRule="auto"/>
        <w:jc w:val="center"/>
        <w:rPr>
          <w:b/>
          <w:bCs/>
          <w:sz w:val="18"/>
          <w:szCs w:val="18"/>
        </w:rPr>
      </w:pPr>
      <w:r>
        <w:rPr>
          <w:noProof/>
        </w:rPr>
        <w:drawing>
          <wp:inline distT="0" distB="0" distL="0" distR="0" wp14:anchorId="3B3CFEA5" wp14:editId="2E01C94C">
            <wp:extent cx="5520266" cy="2912533"/>
            <wp:effectExtent l="0" t="0" r="4445" b="2540"/>
            <wp:docPr id="3" name="Chart 3">
              <a:extLst xmlns:a="http://schemas.openxmlformats.org/drawingml/2006/main">
                <a:ext uri="{FF2B5EF4-FFF2-40B4-BE49-F238E27FC236}">
                  <a16:creationId xmlns:a16="http://schemas.microsoft.com/office/drawing/2014/main" id="{4C722338-233F-E210-56B2-3CFC4223AF4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1D3EF94F" w14:textId="77777777" w:rsidR="00DC2BB7" w:rsidRPr="00BE47C1" w:rsidRDefault="00DC2BB7" w:rsidP="00DC2BB7">
      <w:pPr>
        <w:jc w:val="both"/>
        <w:rPr>
          <w:szCs w:val="22"/>
        </w:rPr>
      </w:pPr>
      <w:r w:rsidRPr="00BE47C1">
        <w:rPr>
          <w:szCs w:val="22"/>
        </w:rPr>
        <w:t>Based on the stakeholder responses the five most important rulemaking topics are:</w:t>
      </w:r>
    </w:p>
    <w:p w14:paraId="13EF0326" w14:textId="77777777" w:rsidR="00DC2BB7" w:rsidRPr="00BE47C1" w:rsidRDefault="00DC2BB7" w:rsidP="00A321AE">
      <w:pPr>
        <w:pStyle w:val="ListBullet"/>
      </w:pPr>
      <w:r w:rsidRPr="00BE47C1">
        <w:t>Energy Savings Goals</w:t>
      </w:r>
    </w:p>
    <w:p w14:paraId="53588C2A" w14:textId="77777777" w:rsidR="00DC2BB7" w:rsidRPr="00BE47C1" w:rsidRDefault="00DC2BB7" w:rsidP="00A321AE">
      <w:pPr>
        <w:pStyle w:val="ListBullet"/>
      </w:pPr>
      <w:r w:rsidRPr="00BE47C1">
        <w:t>Demand Reduction Savings Goals</w:t>
      </w:r>
    </w:p>
    <w:p w14:paraId="07060C6A" w14:textId="77777777" w:rsidR="00DC2BB7" w:rsidRPr="00BE47C1" w:rsidRDefault="00DC2BB7" w:rsidP="00A321AE">
      <w:pPr>
        <w:pStyle w:val="ListBullet"/>
      </w:pPr>
      <w:r w:rsidRPr="00BE47C1">
        <w:t>Avoided Cost of Energy</w:t>
      </w:r>
    </w:p>
    <w:p w14:paraId="0E16FA3B" w14:textId="77777777" w:rsidR="00DC2BB7" w:rsidRPr="00BE47C1" w:rsidRDefault="00DC2BB7" w:rsidP="00A321AE">
      <w:pPr>
        <w:pStyle w:val="ListBullet"/>
      </w:pPr>
      <w:r w:rsidRPr="00BE47C1">
        <w:t>Equity and Resilience Goals for Low-Income and Other Underserved Segments</w:t>
      </w:r>
    </w:p>
    <w:p w14:paraId="228A53FF" w14:textId="77777777" w:rsidR="00DC2BB7" w:rsidRDefault="00DC2BB7" w:rsidP="00A321AE">
      <w:pPr>
        <w:pStyle w:val="ListBullet"/>
      </w:pPr>
      <w:r w:rsidRPr="00BE47C1">
        <w:t>Role of Demand Response/Load Man</w:t>
      </w:r>
      <w:r>
        <w:t>agement</w:t>
      </w:r>
    </w:p>
    <w:p w14:paraId="2FC517B5" w14:textId="5B87416A" w:rsidR="00DC2BB7" w:rsidRDefault="00DC2BB7" w:rsidP="00DC2BB7">
      <w:pPr>
        <w:jc w:val="both"/>
        <w:rPr>
          <w:szCs w:val="22"/>
        </w:rPr>
      </w:pPr>
      <w:r>
        <w:rPr>
          <w:szCs w:val="22"/>
        </w:rPr>
        <w:t>Stakeholders were also asked to provide the importance of the topic area to their organization regardless of priority ranking</w:t>
      </w:r>
      <w:r w:rsidR="00A321AE">
        <w:rPr>
          <w:szCs w:val="22"/>
        </w:rPr>
        <w:t xml:space="preserve">, shown in Figure 5 below. A similar pattern is seen as in the prioritization of topics, with the most respondents ranking the top five most important rulemaking topics in the prioritization as “very important.” Two additional topics rated as “very important” by 18 or more respondents were: IOU Performance Incentives and Coordination with Other Funding. </w:t>
      </w:r>
    </w:p>
    <w:p w14:paraId="70E84831" w14:textId="6EE57212" w:rsidR="00A321AE" w:rsidRDefault="00A321AE" w:rsidP="00DC2BB7">
      <w:pPr>
        <w:jc w:val="both"/>
        <w:rPr>
          <w:szCs w:val="22"/>
        </w:rPr>
      </w:pPr>
    </w:p>
    <w:p w14:paraId="73561253" w14:textId="77777777" w:rsidR="00A321AE" w:rsidRDefault="00A321AE" w:rsidP="00DC2BB7">
      <w:pPr>
        <w:jc w:val="both"/>
        <w:rPr>
          <w:szCs w:val="22"/>
        </w:rPr>
      </w:pPr>
    </w:p>
    <w:p w14:paraId="51EF9959" w14:textId="6FDAD162" w:rsidR="00A321AE" w:rsidRDefault="00A321AE" w:rsidP="00DC2BB7">
      <w:pPr>
        <w:jc w:val="both"/>
        <w:rPr>
          <w:szCs w:val="22"/>
        </w:rPr>
      </w:pPr>
    </w:p>
    <w:p w14:paraId="389F8594" w14:textId="5AD444AC" w:rsidR="00A321AE" w:rsidRDefault="00A321AE" w:rsidP="00DC2BB7">
      <w:pPr>
        <w:jc w:val="both"/>
        <w:rPr>
          <w:szCs w:val="22"/>
        </w:rPr>
      </w:pPr>
    </w:p>
    <w:p w14:paraId="1C5B6662" w14:textId="797386A7" w:rsidR="00A321AE" w:rsidRDefault="00A321AE" w:rsidP="00DC2BB7">
      <w:pPr>
        <w:jc w:val="both"/>
        <w:rPr>
          <w:szCs w:val="22"/>
        </w:rPr>
      </w:pPr>
    </w:p>
    <w:p w14:paraId="6001B8B1" w14:textId="77777777" w:rsidR="00A321AE" w:rsidRPr="00EE4509" w:rsidRDefault="00A321AE" w:rsidP="00DC2BB7">
      <w:pPr>
        <w:jc w:val="both"/>
        <w:rPr>
          <w:szCs w:val="22"/>
        </w:rPr>
      </w:pPr>
    </w:p>
    <w:p w14:paraId="372B4BD4" w14:textId="77777777" w:rsidR="00DC2BB7" w:rsidRDefault="00DC2BB7" w:rsidP="00DC2BB7">
      <w:pPr>
        <w:spacing w:line="360" w:lineRule="auto"/>
        <w:jc w:val="center"/>
        <w:rPr>
          <w:b/>
          <w:bCs/>
          <w:sz w:val="18"/>
          <w:szCs w:val="18"/>
        </w:rPr>
      </w:pPr>
      <w:r w:rsidRPr="002222BA">
        <w:rPr>
          <w:b/>
          <w:bCs/>
          <w:sz w:val="18"/>
          <w:szCs w:val="18"/>
        </w:rPr>
        <w:t>Figure 5. Importance</w:t>
      </w:r>
      <w:r>
        <w:rPr>
          <w:b/>
          <w:bCs/>
          <w:sz w:val="18"/>
          <w:szCs w:val="18"/>
        </w:rPr>
        <w:t xml:space="preserve"> of EEIP Topic Area (n=44)</w:t>
      </w:r>
    </w:p>
    <w:p w14:paraId="1308CC06" w14:textId="77777777" w:rsidR="00DC2BB7" w:rsidRDefault="00DC2BB7" w:rsidP="00DC2BB7">
      <w:pPr>
        <w:jc w:val="both"/>
        <w:rPr>
          <w:szCs w:val="22"/>
        </w:rPr>
      </w:pPr>
      <w:r>
        <w:rPr>
          <w:noProof/>
        </w:rPr>
        <w:drawing>
          <wp:inline distT="0" distB="0" distL="0" distR="0" wp14:anchorId="15943BC8" wp14:editId="72C632F5">
            <wp:extent cx="6172200" cy="3653790"/>
            <wp:effectExtent l="0" t="0" r="0" b="3810"/>
            <wp:docPr id="7" name="Chart 7">
              <a:extLst xmlns:a="http://schemas.openxmlformats.org/drawingml/2006/main">
                <a:ext uri="{FF2B5EF4-FFF2-40B4-BE49-F238E27FC236}">
                  <a16:creationId xmlns:a16="http://schemas.microsoft.com/office/drawing/2014/main" id="{C99DDCE8-E145-8C53-9AB6-7605C420A53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1B83FAD9" w14:textId="59A722EC" w:rsidR="00DC2BB7" w:rsidRDefault="00DC2BB7" w:rsidP="00A321AE">
      <w:pPr>
        <w:jc w:val="both"/>
      </w:pPr>
      <w:r>
        <w:t>Stakeholders were asked to identify if there were any priority issues for their organization not included in the 12 EEIP identified topics. Over half (54%) of respondents indicated “yes” and provided their areas of concern. Responses were captured verbatim, then analyzed and categorized into common themes.</w:t>
      </w:r>
      <w:r w:rsidR="00A321AE">
        <w:t xml:space="preserve"> </w:t>
      </w:r>
      <w:r>
        <w:t>Below is a summarized list of</w:t>
      </w:r>
      <w:r w:rsidR="00735D94">
        <w:t xml:space="preserve"> top</w:t>
      </w:r>
      <w:r>
        <w:t xml:space="preserve"> concerns</w:t>
      </w:r>
      <w:r w:rsidR="00A321AE">
        <w:t>:</w:t>
      </w:r>
      <w:r>
        <w:t xml:space="preserve"> </w:t>
      </w:r>
    </w:p>
    <w:p w14:paraId="313B189F" w14:textId="67E3540C" w:rsidR="00DC2BB7" w:rsidRDefault="00DC2BB7" w:rsidP="00A321AE">
      <w:pPr>
        <w:pStyle w:val="ListBullet"/>
      </w:pPr>
      <w:r>
        <w:t>Portfolio Cost Effectiveness vs. Program Cost Effectiveness</w:t>
      </w:r>
      <w:r w:rsidR="00735D94">
        <w:t xml:space="preserve"> (n=5)</w:t>
      </w:r>
    </w:p>
    <w:p w14:paraId="432C51AC" w14:textId="3A9F943D" w:rsidR="00DC2BB7" w:rsidRDefault="00DC2BB7" w:rsidP="00A321AE">
      <w:pPr>
        <w:pStyle w:val="ListBullet"/>
      </w:pPr>
      <w:r>
        <w:t>Avoided Cost of Capacity</w:t>
      </w:r>
      <w:r w:rsidR="00735D94">
        <w:t xml:space="preserve"> (n=2)</w:t>
      </w:r>
    </w:p>
    <w:p w14:paraId="1645F905" w14:textId="520EDE15" w:rsidR="00DC2BB7" w:rsidRDefault="00DC2BB7" w:rsidP="00A321AE">
      <w:pPr>
        <w:pStyle w:val="ListBullet"/>
      </w:pPr>
      <w:r>
        <w:t>Access to Programs and Ability of the IOUs to Communicate Directly to Customers</w:t>
      </w:r>
      <w:r w:rsidR="00735D94">
        <w:t xml:space="preserve"> (n=3)</w:t>
      </w:r>
    </w:p>
    <w:p w14:paraId="156EFDE0" w14:textId="7F6CF4BD" w:rsidR="00DC2BB7" w:rsidRDefault="00DC2BB7" w:rsidP="00A321AE">
      <w:pPr>
        <w:pStyle w:val="ListBullet"/>
      </w:pPr>
      <w:r>
        <w:t>Reduction of Green House Gas Emissions</w:t>
      </w:r>
      <w:r w:rsidR="000A0673">
        <w:t xml:space="preserve"> (n=2)</w:t>
      </w:r>
    </w:p>
    <w:p w14:paraId="5E0E31AC" w14:textId="6031E85F" w:rsidR="00DC2BB7" w:rsidRDefault="00DC2BB7" w:rsidP="00A321AE">
      <w:pPr>
        <w:pStyle w:val="ListBullet"/>
      </w:pPr>
      <w:r>
        <w:t>Incorporating Other Non-Energy Benefits into the Cost/Benefit Analysis</w:t>
      </w:r>
      <w:r w:rsidR="00735D94">
        <w:t xml:space="preserve"> (n=3)</w:t>
      </w:r>
    </w:p>
    <w:p w14:paraId="61946F45" w14:textId="1FC2CF39" w:rsidR="00DC2BB7" w:rsidRDefault="00DC2BB7" w:rsidP="00A321AE">
      <w:pPr>
        <w:pStyle w:val="ListBullet"/>
      </w:pPr>
      <w:r>
        <w:t>Market Structure</w:t>
      </w:r>
      <w:r w:rsidR="00735D94">
        <w:t xml:space="preserve"> (n=3)</w:t>
      </w:r>
    </w:p>
    <w:p w14:paraId="6B286B32" w14:textId="77777777" w:rsidR="00DC2BB7" w:rsidRDefault="00DC2BB7" w:rsidP="00A321AE">
      <w:pPr>
        <w:pStyle w:val="Heading1"/>
      </w:pPr>
      <w:r>
        <w:t>Viewpoint of Energy Efficiency in Texas</w:t>
      </w:r>
    </w:p>
    <w:p w14:paraId="08A55B7F" w14:textId="77777777" w:rsidR="00DC2BB7" w:rsidRDefault="00DC2BB7" w:rsidP="00DC2BB7">
      <w:r>
        <w:t>Stakeholders were asked about their organization’s viewpoint and perception of the IOU energy efficiency programs as well as energy efficiency across Texas. Responses were captured verbatim, then analyzed and categorized into common themes.</w:t>
      </w:r>
    </w:p>
    <w:p w14:paraId="4AB3D434" w14:textId="77777777" w:rsidR="00DC2BB7" w:rsidRDefault="00DC2BB7" w:rsidP="00DC2BB7">
      <w:r>
        <w:t>Below are the themes from the answers received for each viewpoint question.</w:t>
      </w:r>
    </w:p>
    <w:p w14:paraId="6FE0AA27" w14:textId="77777777" w:rsidR="00DC2BB7" w:rsidRPr="008A2CD6" w:rsidRDefault="00DC2BB7" w:rsidP="00DC2BB7">
      <w:pPr>
        <w:rPr>
          <w:b/>
          <w:bCs/>
        </w:rPr>
      </w:pPr>
      <w:r w:rsidRPr="4DE7DA31">
        <w:rPr>
          <w:b/>
          <w:bCs/>
        </w:rPr>
        <w:lastRenderedPageBreak/>
        <w:t>Top three IOU energy efficiency accomplishments over the last five years:</w:t>
      </w:r>
    </w:p>
    <w:p w14:paraId="18EC7D27" w14:textId="18E77B7B" w:rsidR="00DC2BB7" w:rsidRPr="005D62DD" w:rsidRDefault="00DC2BB7" w:rsidP="00A705AC">
      <w:pPr>
        <w:pStyle w:val="ListBullet"/>
      </w:pPr>
      <w:r>
        <w:t>Goals Consistently Met and Exceeded (despite COVID and/or increased baselines)</w:t>
      </w:r>
      <w:r w:rsidR="00993952">
        <w:t xml:space="preserve"> (</w:t>
      </w:r>
      <w:r w:rsidR="00560CEE">
        <w:t>n=16)</w:t>
      </w:r>
    </w:p>
    <w:p w14:paraId="4389F2B2" w14:textId="2322C0B8" w:rsidR="00DC2BB7" w:rsidRDefault="00DC2BB7" w:rsidP="00A705AC">
      <w:pPr>
        <w:pStyle w:val="ListBullet"/>
      </w:pPr>
      <w:r>
        <w:t>Cost Effectiveness of Programs / Benefits to Rate Payers</w:t>
      </w:r>
      <w:r w:rsidR="00993952">
        <w:t xml:space="preserve"> (n=6)</w:t>
      </w:r>
    </w:p>
    <w:p w14:paraId="1E3072FA" w14:textId="3F8C073B" w:rsidR="00DC2BB7" w:rsidRDefault="00DC2BB7" w:rsidP="00A705AC">
      <w:pPr>
        <w:pStyle w:val="ListBullet"/>
      </w:pPr>
      <w:r>
        <w:t>Hard to Reach, Low to Mid Income Program Offerings</w:t>
      </w:r>
      <w:r w:rsidR="00560CEE">
        <w:t xml:space="preserve"> (n=4)</w:t>
      </w:r>
    </w:p>
    <w:p w14:paraId="43B7B244" w14:textId="77777777" w:rsidR="00DC2BB7" w:rsidRDefault="00DC2BB7" w:rsidP="00DC2BB7">
      <w:r>
        <w:t>Below are quotes from stakeholders identifying the top 3 accomplishments of the IOU energy efficiency portfolios over the last five years:</w:t>
      </w:r>
    </w:p>
    <w:p w14:paraId="793EC58C" w14:textId="77777777" w:rsidR="00DC2BB7" w:rsidRDefault="00DC2BB7" w:rsidP="00DC2BB7">
      <w:pPr>
        <w:jc w:val="center"/>
        <w:rPr>
          <w:i/>
          <w:iCs/>
        </w:rPr>
      </w:pPr>
      <w:r w:rsidRPr="4DE7DA31">
        <w:rPr>
          <w:i/>
          <w:iCs/>
        </w:rPr>
        <w:t>“Number of homes serviced, the energy saved, the jobs provided”</w:t>
      </w:r>
    </w:p>
    <w:p w14:paraId="782D8CCF" w14:textId="77777777" w:rsidR="00DC2BB7" w:rsidRDefault="00DC2BB7" w:rsidP="00DC2BB7">
      <w:pPr>
        <w:jc w:val="center"/>
        <w:rPr>
          <w:i/>
          <w:iCs/>
        </w:rPr>
      </w:pPr>
      <w:r w:rsidRPr="4DE7DA31">
        <w:rPr>
          <w:i/>
          <w:iCs/>
        </w:rPr>
        <w:t>“Consistently delivering more than the energy and demand goals at 3 times the cost-effectiveness"</w:t>
      </w:r>
    </w:p>
    <w:p w14:paraId="067FD245" w14:textId="77777777" w:rsidR="00DC2BB7" w:rsidRPr="00B24385" w:rsidRDefault="00DC2BB7" w:rsidP="00DC2BB7">
      <w:pPr>
        <w:jc w:val="center"/>
        <w:rPr>
          <w:i/>
          <w:iCs/>
        </w:rPr>
      </w:pPr>
      <w:r w:rsidRPr="4DE7DA31">
        <w:rPr>
          <w:i/>
          <w:iCs/>
        </w:rPr>
        <w:t xml:space="preserve">“Huge returns in avoided cost benefit to consumers…Significant environmental benefits of energy-savings measures…Utilities have been able to direct significant expenditures and achieve </w:t>
      </w:r>
      <w:bookmarkStart w:id="10" w:name="_Int_ssbrn1Sf"/>
      <w:r w:rsidRPr="4DE7DA31">
        <w:rPr>
          <w:i/>
          <w:iCs/>
        </w:rPr>
        <w:t>significant results</w:t>
      </w:r>
      <w:bookmarkEnd w:id="10"/>
      <w:r w:rsidRPr="4DE7DA31">
        <w:rPr>
          <w:i/>
          <w:iCs/>
        </w:rPr>
        <w:t xml:space="preserve"> for lower income customers.”</w:t>
      </w:r>
    </w:p>
    <w:p w14:paraId="70B25849" w14:textId="77777777" w:rsidR="00DC2BB7" w:rsidRDefault="00DC2BB7" w:rsidP="00DC2BB7">
      <w:pPr>
        <w:rPr>
          <w:b/>
          <w:bCs/>
        </w:rPr>
      </w:pPr>
      <w:r w:rsidRPr="4DE7DA31">
        <w:rPr>
          <w:b/>
          <w:bCs/>
        </w:rPr>
        <w:t xml:space="preserve">Top three areas of improvement for IOUs energy efficiency portfolios: </w:t>
      </w:r>
    </w:p>
    <w:p w14:paraId="04F1E3B5" w14:textId="75E8E31E" w:rsidR="00DC2BB7" w:rsidRDefault="00DC2BB7" w:rsidP="00A705AC">
      <w:pPr>
        <w:pStyle w:val="ListBullet"/>
      </w:pPr>
      <w:r>
        <w:t>Increase Energy Savings and Demand Reduction Goals</w:t>
      </w:r>
      <w:r w:rsidR="00560CEE">
        <w:t xml:space="preserve"> (n=7)</w:t>
      </w:r>
    </w:p>
    <w:p w14:paraId="4EB93B8B" w14:textId="7F162620" w:rsidR="00DC2BB7" w:rsidRDefault="00DC2BB7" w:rsidP="00A705AC">
      <w:pPr>
        <w:pStyle w:val="ListBullet"/>
      </w:pPr>
      <w:r>
        <w:t>Portfolio Cost Effectiveness vs. Program Cost Effectiveness</w:t>
      </w:r>
      <w:r w:rsidR="00560CEE">
        <w:t xml:space="preserve"> (n=4)</w:t>
      </w:r>
    </w:p>
    <w:p w14:paraId="332E2474" w14:textId="464D45C9" w:rsidR="00DC2BB7" w:rsidRDefault="00DC2BB7" w:rsidP="00A705AC">
      <w:pPr>
        <w:pStyle w:val="ListBullet"/>
      </w:pPr>
      <w:r>
        <w:t>Annual Program Planning Cycle (tied with above)</w:t>
      </w:r>
      <w:r w:rsidR="00560CEE">
        <w:t xml:space="preserve"> (n=4)</w:t>
      </w:r>
    </w:p>
    <w:p w14:paraId="0C3951A2" w14:textId="31C931F4" w:rsidR="00DC2BB7" w:rsidRDefault="00DC2BB7" w:rsidP="00A705AC">
      <w:pPr>
        <w:pStyle w:val="ListBullet"/>
      </w:pPr>
      <w:r w:rsidRPr="007339E3">
        <w:t>New Measures / Innovation</w:t>
      </w:r>
      <w:r w:rsidR="00560CEE">
        <w:t xml:space="preserve"> (n=8)</w:t>
      </w:r>
    </w:p>
    <w:p w14:paraId="0DFD5F03" w14:textId="77777777" w:rsidR="00DC2BB7" w:rsidRDefault="00DC2BB7" w:rsidP="00A705AC">
      <w:pPr>
        <w:pStyle w:val="ListBullet20"/>
      </w:pPr>
      <w:r>
        <w:t xml:space="preserve">It is worth noting this topic was broad ranging from whole house energy efficiency, variable speed HVAC, focus on heat pumps, thermal energy storage, focus on communicating thermostats, to </w:t>
      </w:r>
      <w:bookmarkStart w:id="11" w:name="_Int_VjAJ4Hnl"/>
      <w:r>
        <w:t>open access</w:t>
      </w:r>
      <w:bookmarkEnd w:id="11"/>
      <w:r>
        <w:t xml:space="preserve"> to AMI to quantify impacts and enable market-based programs that are streamlined and increase flexibility of program EM&amp;V requirements for pilots and emerging technologies.</w:t>
      </w:r>
    </w:p>
    <w:p w14:paraId="4C32C18B" w14:textId="77777777" w:rsidR="00DC2BB7" w:rsidRDefault="00DC2BB7" w:rsidP="00DC2BB7">
      <w:r>
        <w:t>Below are quotes from stakeholders identifying the top three areas to improve the IOU energy efficiency portfolios:</w:t>
      </w:r>
    </w:p>
    <w:p w14:paraId="5237C7F6" w14:textId="77777777" w:rsidR="00DC2BB7" w:rsidRDefault="00DC2BB7" w:rsidP="00DC2BB7">
      <w:pPr>
        <w:jc w:val="center"/>
        <w:rPr>
          <w:i/>
          <w:iCs/>
        </w:rPr>
      </w:pPr>
      <w:r w:rsidRPr="4DE7DA31">
        <w:rPr>
          <w:i/>
          <w:iCs/>
        </w:rPr>
        <w:t xml:space="preserve">“Portfolio, not program cost-effectiveness. Much </w:t>
      </w:r>
      <w:bookmarkStart w:id="12" w:name="_Int_cAv97kth"/>
      <w:r w:rsidRPr="4DE7DA31">
        <w:rPr>
          <w:i/>
          <w:iCs/>
        </w:rPr>
        <w:t>much</w:t>
      </w:r>
      <w:bookmarkEnd w:id="12"/>
      <w:r w:rsidRPr="4DE7DA31">
        <w:rPr>
          <w:i/>
          <w:iCs/>
        </w:rPr>
        <w:t xml:space="preserve"> higher energy efficiency, demand reduction and stabilization goals. Much higher dollar amount for low income and multifamily energy efficiency and demand reduction.”</w:t>
      </w:r>
    </w:p>
    <w:p w14:paraId="40FF19BC" w14:textId="77777777" w:rsidR="00DC2BB7" w:rsidRDefault="00DC2BB7" w:rsidP="00DC2BB7">
      <w:pPr>
        <w:jc w:val="center"/>
        <w:rPr>
          <w:i/>
          <w:iCs/>
        </w:rPr>
      </w:pPr>
      <w:r w:rsidRPr="4DE7DA31">
        <w:rPr>
          <w:i/>
          <w:iCs/>
        </w:rPr>
        <w:t>“Increase the goals and cost effectiveness at portfolio level”</w:t>
      </w:r>
    </w:p>
    <w:p w14:paraId="158B1452" w14:textId="77777777" w:rsidR="00DC2BB7" w:rsidRDefault="00DC2BB7" w:rsidP="00DC2BB7">
      <w:pPr>
        <w:jc w:val="center"/>
        <w:rPr>
          <w:i/>
          <w:iCs/>
        </w:rPr>
      </w:pPr>
      <w:r w:rsidRPr="4DE7DA31">
        <w:rPr>
          <w:i/>
          <w:iCs/>
        </w:rPr>
        <w:t>“Longer planning cycle/filing period, e.g., triennial. Increased flexibility of program EM&amp;V requirements for pilots, emerging technologies, and market.”</w:t>
      </w:r>
    </w:p>
    <w:p w14:paraId="13974B29" w14:textId="77777777" w:rsidR="00DC2BB7" w:rsidRDefault="00DC2BB7" w:rsidP="00DC2BB7">
      <w:pPr>
        <w:rPr>
          <w:b/>
          <w:bCs/>
        </w:rPr>
      </w:pPr>
      <w:r w:rsidRPr="4DE7DA31">
        <w:rPr>
          <w:b/>
          <w:bCs/>
        </w:rPr>
        <w:t>Top three challenges to increase the energy efficiency of Texas homes and/or businesses:</w:t>
      </w:r>
    </w:p>
    <w:p w14:paraId="2E2B0E4E" w14:textId="3E15C69D" w:rsidR="00DC2BB7" w:rsidRDefault="00DC2BB7" w:rsidP="00A705AC">
      <w:pPr>
        <w:pStyle w:val="TT-BulletedList"/>
      </w:pPr>
      <w:r w:rsidRPr="003B4A10">
        <w:t>Education</w:t>
      </w:r>
      <w:r w:rsidR="00560CEE">
        <w:t xml:space="preserve"> (n=16)</w:t>
      </w:r>
    </w:p>
    <w:p w14:paraId="44D098D5" w14:textId="77777777" w:rsidR="00DC2BB7" w:rsidRDefault="00DC2BB7" w:rsidP="00A705AC">
      <w:pPr>
        <w:pStyle w:val="TT-BulletedList"/>
        <w:numPr>
          <w:ilvl w:val="1"/>
          <w:numId w:val="5"/>
        </w:numPr>
      </w:pPr>
      <w:r>
        <w:t>Complexity of Programs</w:t>
      </w:r>
    </w:p>
    <w:p w14:paraId="1183FCB2" w14:textId="77777777" w:rsidR="00DC2BB7" w:rsidRDefault="00DC2BB7" w:rsidP="00A705AC">
      <w:pPr>
        <w:pStyle w:val="TT-BulletedList"/>
        <w:numPr>
          <w:ilvl w:val="1"/>
          <w:numId w:val="5"/>
        </w:numPr>
      </w:pPr>
      <w:r>
        <w:t>Awareness of Programs</w:t>
      </w:r>
    </w:p>
    <w:p w14:paraId="0F81FFED" w14:textId="5088D228" w:rsidR="00DC2BB7" w:rsidRDefault="00DC2BB7" w:rsidP="00A705AC">
      <w:pPr>
        <w:pStyle w:val="TT-BulletedList"/>
      </w:pPr>
      <w:r>
        <w:t>Affordability (Residential and Commercial)</w:t>
      </w:r>
      <w:r w:rsidR="00560CEE">
        <w:t xml:space="preserve"> (n=9)</w:t>
      </w:r>
    </w:p>
    <w:p w14:paraId="0943D09D" w14:textId="0F45CD11" w:rsidR="00DC2BB7" w:rsidRDefault="00DC2BB7" w:rsidP="00A705AC">
      <w:pPr>
        <w:pStyle w:val="TT-BulletedList"/>
      </w:pPr>
      <w:r>
        <w:t>Workforce Shortage / Supply chain</w:t>
      </w:r>
      <w:r w:rsidR="00601077">
        <w:t xml:space="preserve"> (n=5)</w:t>
      </w:r>
    </w:p>
    <w:p w14:paraId="09A6BC47" w14:textId="77777777" w:rsidR="00DC2BB7" w:rsidRDefault="00DC2BB7" w:rsidP="00DC2BB7">
      <w:r>
        <w:lastRenderedPageBreak/>
        <w:t>Below are quotes from stakeholders identifying the top three challenges to increase the energy efficiency of Texas homes and/or businesses:</w:t>
      </w:r>
    </w:p>
    <w:p w14:paraId="5C91ADD5" w14:textId="77777777" w:rsidR="00DC2BB7" w:rsidRDefault="00DC2BB7" w:rsidP="00DC2BB7">
      <w:pPr>
        <w:jc w:val="center"/>
        <w:rPr>
          <w:i/>
          <w:iCs/>
        </w:rPr>
      </w:pPr>
      <w:r w:rsidRPr="4DE7DA31">
        <w:rPr>
          <w:i/>
          <w:iCs/>
        </w:rPr>
        <w:t>“Increasing labor costs (impacting contractors, required incentive levels increasing, reducing cost effectiveness), customer behavior, competing goals within the energy efficiency rule.”</w:t>
      </w:r>
    </w:p>
    <w:p w14:paraId="5BC6AD80" w14:textId="77777777" w:rsidR="00DC2BB7" w:rsidRDefault="00DC2BB7" w:rsidP="00DC2BB7">
      <w:pPr>
        <w:jc w:val="center"/>
        <w:rPr>
          <w:i/>
          <w:iCs/>
        </w:rPr>
      </w:pPr>
      <w:r w:rsidRPr="4DE7DA31">
        <w:rPr>
          <w:i/>
          <w:iCs/>
        </w:rPr>
        <w:t>“Customer education, cost effectiveness [not at a] portfolio level, increasing baselines, lack of REP participation, supply chain issues”</w:t>
      </w:r>
    </w:p>
    <w:p w14:paraId="6FFB01A1" w14:textId="77777777" w:rsidR="00DC2BB7" w:rsidRPr="00746BD1" w:rsidRDefault="00DC2BB7" w:rsidP="00DC2BB7">
      <w:pPr>
        <w:jc w:val="center"/>
        <w:rPr>
          <w:i/>
          <w:iCs/>
        </w:rPr>
      </w:pPr>
      <w:r w:rsidRPr="4DE7DA31">
        <w:rPr>
          <w:i/>
          <w:iCs/>
        </w:rPr>
        <w:t>“Awareness of energy savings opportunities needed to prioritize action, financial mechanism to afford improvements, access to skilled, qualified workforce to perform measures to program, evaluate and manufacture requirements.”</w:t>
      </w:r>
    </w:p>
    <w:p w14:paraId="0B7A808B" w14:textId="77777777" w:rsidR="00DC2BB7" w:rsidRPr="0075682B" w:rsidRDefault="00DC2BB7" w:rsidP="00DC2BB7">
      <w:pPr>
        <w:jc w:val="center"/>
        <w:rPr>
          <w:i/>
          <w:iCs/>
        </w:rPr>
      </w:pPr>
      <w:r w:rsidRPr="4DE7DA31">
        <w:rPr>
          <w:i/>
          <w:iCs/>
        </w:rPr>
        <w:t>“Cost, engagement, and participation”</w:t>
      </w:r>
    </w:p>
    <w:p w14:paraId="75A1FC21" w14:textId="77777777" w:rsidR="00DC2BB7" w:rsidRDefault="00DC2BB7" w:rsidP="00DC2BB7">
      <w:pPr>
        <w:rPr>
          <w:b/>
          <w:bCs/>
        </w:rPr>
      </w:pPr>
      <w:r w:rsidRPr="4DE7DA31">
        <w:rPr>
          <w:b/>
          <w:bCs/>
        </w:rPr>
        <w:t>Top three solutions that could increase the energy efficiency of Texas homes and/or businesses:</w:t>
      </w:r>
    </w:p>
    <w:p w14:paraId="62528190" w14:textId="1647D37E" w:rsidR="00DC2BB7" w:rsidRPr="0031741E" w:rsidRDefault="00DC2BB7" w:rsidP="00A705AC">
      <w:pPr>
        <w:pStyle w:val="ListBullet"/>
      </w:pPr>
      <w:r>
        <w:t>Marketing, Outreach, and Education</w:t>
      </w:r>
      <w:r w:rsidR="00601077">
        <w:t xml:space="preserve"> (n=12)</w:t>
      </w:r>
    </w:p>
    <w:p w14:paraId="124149A8" w14:textId="5BFE242F" w:rsidR="00DC2BB7" w:rsidRDefault="00DC2BB7" w:rsidP="00A705AC">
      <w:pPr>
        <w:pStyle w:val="ListBullet"/>
      </w:pPr>
      <w:r>
        <w:t>Streamline Program Delivery and Remove Barriers to Participate</w:t>
      </w:r>
      <w:r w:rsidR="00601077">
        <w:t xml:space="preserve"> (n=4)</w:t>
      </w:r>
    </w:p>
    <w:p w14:paraId="6DB36B6D" w14:textId="332B93C8" w:rsidR="00DC2BB7" w:rsidRPr="0031741E" w:rsidRDefault="00DC2BB7" w:rsidP="00A705AC">
      <w:pPr>
        <w:pStyle w:val="ListBullet"/>
      </w:pPr>
      <w:r>
        <w:t>Cross Collaboration of Funding</w:t>
      </w:r>
      <w:r w:rsidR="00601077">
        <w:t xml:space="preserve"> (n=3)</w:t>
      </w:r>
    </w:p>
    <w:p w14:paraId="172D13AF" w14:textId="77777777" w:rsidR="00DC2BB7" w:rsidRDefault="00DC2BB7" w:rsidP="00DC2BB7">
      <w:r>
        <w:t>Below are quotes from stakeholders identifying top three solutions to increase the energy efficiency of Texas homes and/or businesses:</w:t>
      </w:r>
    </w:p>
    <w:p w14:paraId="3758E762" w14:textId="77777777" w:rsidR="00DC2BB7" w:rsidRDefault="00DC2BB7" w:rsidP="00DC2BB7">
      <w:pPr>
        <w:jc w:val="center"/>
        <w:rPr>
          <w:i/>
          <w:iCs/>
        </w:rPr>
      </w:pPr>
      <w:r w:rsidRPr="4DE7DA31">
        <w:rPr>
          <w:i/>
          <w:iCs/>
        </w:rPr>
        <w:t xml:space="preserve">“Increase consumer knowledge and education through marketing and outreach. Direct to customer incentives. Make it easier for TDUs to offer </w:t>
      </w:r>
      <w:bookmarkStart w:id="13" w:name="_Int_7zHYc4fM"/>
      <w:r w:rsidRPr="4DE7DA31">
        <w:rPr>
          <w:i/>
          <w:iCs/>
        </w:rPr>
        <w:t>new programs</w:t>
      </w:r>
      <w:bookmarkEnd w:id="13"/>
      <w:r w:rsidRPr="4DE7DA31">
        <w:rPr>
          <w:i/>
          <w:iCs/>
        </w:rPr>
        <w:t xml:space="preserve"> and measures</w:t>
      </w:r>
      <w:bookmarkStart w:id="14" w:name="_Int_ALl1M6ox"/>
      <w:r w:rsidRPr="4DE7DA31">
        <w:rPr>
          <w:i/>
          <w:iCs/>
        </w:rPr>
        <w:t xml:space="preserve">. </w:t>
      </w:r>
      <w:bookmarkEnd w:id="14"/>
      <w:r w:rsidRPr="4DE7DA31">
        <w:rPr>
          <w:i/>
          <w:iCs/>
        </w:rPr>
        <w:t>Review participation and documentation requirements, as well as calculations to reduce administrative burden for participant and TDU”</w:t>
      </w:r>
    </w:p>
    <w:p w14:paraId="68B16707" w14:textId="77777777" w:rsidR="00DC2BB7" w:rsidRDefault="00DC2BB7" w:rsidP="00DC2BB7">
      <w:pPr>
        <w:jc w:val="center"/>
        <w:rPr>
          <w:i/>
          <w:iCs/>
        </w:rPr>
      </w:pPr>
      <w:r w:rsidRPr="4DE7DA31">
        <w:rPr>
          <w:i/>
          <w:iCs/>
        </w:rPr>
        <w:t>“Better marketing of programs, more pilot programs that could bring new technology into the marketplace, improve hard to reach and low-income programs through ease of use”</w:t>
      </w:r>
    </w:p>
    <w:p w14:paraId="78CA5BDE" w14:textId="77777777" w:rsidR="00DC2BB7" w:rsidRPr="00574ABC" w:rsidRDefault="00DC2BB7" w:rsidP="00DC2BB7">
      <w:pPr>
        <w:jc w:val="center"/>
        <w:rPr>
          <w:i/>
          <w:iCs/>
        </w:rPr>
      </w:pPr>
      <w:r w:rsidRPr="4DE7DA31">
        <w:rPr>
          <w:i/>
          <w:iCs/>
        </w:rPr>
        <w:t>“Improving the process by which utility energy efficiency funds and federal energy efficiency funds are braided and used in tandem to deliver services to low-income and hard to reach populations. Investing in energy efficiency workforce expansion to ensure that there is a trained and available workforce to implement energy efficiency improvements. Expand/loosen the constraints under which fund subrecipients may elect to use energy efficiency funds for low-income/hard to reach customers”</w:t>
      </w:r>
    </w:p>
    <w:p w14:paraId="653D38F7" w14:textId="77777777" w:rsidR="008F146C" w:rsidRPr="00614692" w:rsidRDefault="008F146C" w:rsidP="00594904">
      <w:pPr>
        <w:rPr>
          <w:b/>
          <w:bCs/>
        </w:rPr>
      </w:pPr>
    </w:p>
    <w:p w14:paraId="53CC8460" w14:textId="7B8D7CE8" w:rsidR="003B4D7A" w:rsidRDefault="00A705AC" w:rsidP="00A705AC">
      <w:pPr>
        <w:pStyle w:val="Heading1"/>
      </w:pPr>
      <w:r>
        <w:t>Recommendations and Next Steps</w:t>
      </w:r>
    </w:p>
    <w:p w14:paraId="54855E69" w14:textId="77777777" w:rsidR="00A705AC" w:rsidRDefault="00A705AC" w:rsidP="003B4D7A">
      <w:r>
        <w:t>Given the strong, representative response to the survey, the EM&amp;V team believes the information collected, in conjunction with the October EEIP meeting discussions, have provided sufficient insight of priority topics to address in a future energy efficiency rulemaking. The EM&amp;V team recommends four working groups are formed around the following topics:</w:t>
      </w:r>
    </w:p>
    <w:p w14:paraId="2B6FFA73" w14:textId="2B0872DB" w:rsidR="00A705AC" w:rsidRDefault="00A705AC" w:rsidP="00B404E1">
      <w:pPr>
        <w:pStyle w:val="ListBullet"/>
      </w:pPr>
      <w:r>
        <w:t xml:space="preserve">Program Goals (both </w:t>
      </w:r>
      <w:r w:rsidRPr="00BE47C1">
        <w:t xml:space="preserve">Energy Savings </w:t>
      </w:r>
      <w:r>
        <w:t xml:space="preserve">and </w:t>
      </w:r>
      <w:r w:rsidRPr="00BE47C1">
        <w:t>Demand Reduction</w:t>
      </w:r>
      <w:r>
        <w:t>)</w:t>
      </w:r>
    </w:p>
    <w:p w14:paraId="01E7CC6C" w14:textId="18FA05D8" w:rsidR="00A705AC" w:rsidRPr="00BE47C1" w:rsidRDefault="00A705AC" w:rsidP="00A705AC">
      <w:pPr>
        <w:pStyle w:val="ListBullet"/>
      </w:pPr>
      <w:r>
        <w:t xml:space="preserve">Program Planning (including </w:t>
      </w:r>
      <w:r w:rsidRPr="00BE47C1">
        <w:t>Avoided Cost of Energy</w:t>
      </w:r>
      <w:r w:rsidR="00E36ABC">
        <w:t>,</w:t>
      </w:r>
      <w:r>
        <w:t xml:space="preserve"> IOU Performance Incentives</w:t>
      </w:r>
      <w:r w:rsidR="00E36ABC">
        <w:t>, Cost-effectiveness and Marketing/Education</w:t>
      </w:r>
      <w:r>
        <w:t>)</w:t>
      </w:r>
    </w:p>
    <w:p w14:paraId="3499F904" w14:textId="3E4A9EDF" w:rsidR="00A705AC" w:rsidRDefault="00A705AC" w:rsidP="00A705AC">
      <w:pPr>
        <w:pStyle w:val="ListBullet"/>
      </w:pPr>
      <w:r w:rsidRPr="00BE47C1">
        <w:lastRenderedPageBreak/>
        <w:t>Equity and Resilience Goals for Low-Income and Other Underserved Segments</w:t>
      </w:r>
      <w:r>
        <w:t xml:space="preserve"> (including coordination with other Funding Sources)</w:t>
      </w:r>
    </w:p>
    <w:p w14:paraId="39928767" w14:textId="4D6FB8A1" w:rsidR="003B0422" w:rsidRDefault="003B0422" w:rsidP="003B0422">
      <w:pPr>
        <w:pStyle w:val="ListBullet"/>
      </w:pPr>
      <w:r w:rsidRPr="00BE47C1">
        <w:t>Role of Demand Response/Load Man</w:t>
      </w:r>
      <w:r>
        <w:t>agement</w:t>
      </w:r>
      <w:r w:rsidR="00E36ABC">
        <w:t xml:space="preserve"> (including REP participation and Market Structure)</w:t>
      </w:r>
    </w:p>
    <w:p w14:paraId="61BB226C" w14:textId="3FE7C3A2" w:rsidR="00A705AC" w:rsidRDefault="00A705AC" w:rsidP="00A705AC">
      <w:pPr>
        <w:pStyle w:val="ListBullet"/>
        <w:numPr>
          <w:ilvl w:val="0"/>
          <w:numId w:val="0"/>
        </w:numPr>
      </w:pPr>
      <w:r>
        <w:t xml:space="preserve">These working group areas are informed by both the prioritization of EEIP topics as well as other areas identified in the survey. While all topic areas are related, it is particularly important to note that achievable program goals are in particularly affected by the other </w:t>
      </w:r>
      <w:r w:rsidR="003B0422">
        <w:t xml:space="preserve">topic areas. </w:t>
      </w:r>
    </w:p>
    <w:sectPr w:rsidR="00A705AC" w:rsidSect="00D41371">
      <w:footerReference w:type="default" r:id="rId14"/>
      <w:headerReference w:type="first" r:id="rId15"/>
      <w:footerReference w:type="first" r:id="rId16"/>
      <w:type w:val="continuous"/>
      <w:pgSz w:w="12240" w:h="15840" w:code="1"/>
      <w:pgMar w:top="1440" w:right="1080" w:bottom="1080" w:left="1440" w:header="720"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9A36C" w14:textId="77777777" w:rsidR="00FA68DC" w:rsidRDefault="00FA68DC" w:rsidP="00A0573C">
      <w:r>
        <w:separator/>
      </w:r>
    </w:p>
  </w:endnote>
  <w:endnote w:type="continuationSeparator" w:id="0">
    <w:p w14:paraId="155F7A8F" w14:textId="77777777" w:rsidR="00FA68DC" w:rsidRDefault="00FA68DC" w:rsidP="00A05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GillSans">
    <w:altName w:val="Calibri"/>
    <w:panose1 w:val="00000000000000000000"/>
    <w:charset w:val="00"/>
    <w:family w:val="swiss"/>
    <w:notTrueType/>
    <w:pitch w:val="variable"/>
    <w:sig w:usb0="0000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Franklin Gothic Medium Cond">
    <w:panose1 w:val="020B06060304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Univers LT Std 55">
    <w:panose1 w:val="00000000000000000000"/>
    <w:charset w:val="00"/>
    <w:family w:val="swiss"/>
    <w:notTrueType/>
    <w:pitch w:val="variable"/>
    <w:sig w:usb0="8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40"/>
      <w:gridCol w:w="6882"/>
      <w:gridCol w:w="1198"/>
    </w:tblGrid>
    <w:tr w:rsidR="000F1546" w:rsidRPr="00222D3F" w14:paraId="12D01140" w14:textId="77777777" w:rsidTr="00C906E8">
      <w:trPr>
        <w:trHeight w:val="360"/>
      </w:trPr>
      <w:tc>
        <w:tcPr>
          <w:tcW w:w="1710" w:type="dxa"/>
        </w:tcPr>
        <w:p w14:paraId="6ECE6778" w14:textId="77777777" w:rsidR="000F1546" w:rsidRPr="00E75B00" w:rsidRDefault="000F1546" w:rsidP="00222D3F">
          <w:pPr>
            <w:spacing w:before="60"/>
            <w:rPr>
              <w:b/>
              <w:color w:val="003478"/>
            </w:rPr>
          </w:pPr>
          <w:r w:rsidRPr="00E75B00">
            <w:rPr>
              <w:b/>
              <w:noProof/>
              <w:color w:val="003478"/>
            </w:rPr>
            <w:t>TETRA TECH</w:t>
          </w:r>
        </w:p>
      </w:tc>
      <w:tc>
        <w:tcPr>
          <w:tcW w:w="7560" w:type="dxa"/>
        </w:tcPr>
        <w:p w14:paraId="7F644B4B" w14:textId="6D61795C" w:rsidR="000F1546" w:rsidRPr="007A6C6B" w:rsidRDefault="000F1546" w:rsidP="00222D3F">
          <w:pPr>
            <w:spacing w:before="60"/>
            <w:jc w:val="right"/>
            <w:rPr>
              <w:sz w:val="18"/>
              <w:szCs w:val="18"/>
            </w:rPr>
          </w:pPr>
        </w:p>
      </w:tc>
      <w:tc>
        <w:tcPr>
          <w:tcW w:w="1255" w:type="dxa"/>
        </w:tcPr>
        <w:p w14:paraId="45A9813E" w14:textId="77777777" w:rsidR="000F1546" w:rsidRPr="007A6C6B" w:rsidRDefault="000F1546" w:rsidP="00222D3F">
          <w:pPr>
            <w:spacing w:before="60"/>
            <w:rPr>
              <w:sz w:val="18"/>
              <w:szCs w:val="18"/>
            </w:rPr>
          </w:pPr>
          <w:r w:rsidRPr="007A6C6B">
            <w:rPr>
              <w:rStyle w:val="PageNumber"/>
              <w:rFonts w:cs="Arial"/>
              <w:sz w:val="18"/>
              <w:szCs w:val="18"/>
            </w:rPr>
            <w:t xml:space="preserve">Page </w:t>
          </w:r>
          <w:r w:rsidRPr="007A6C6B">
            <w:rPr>
              <w:rStyle w:val="PageNumber"/>
              <w:rFonts w:cs="Arial"/>
              <w:sz w:val="18"/>
              <w:szCs w:val="18"/>
            </w:rPr>
            <w:fldChar w:fldCharType="begin"/>
          </w:r>
          <w:r w:rsidRPr="007A6C6B">
            <w:rPr>
              <w:rStyle w:val="PageNumber"/>
              <w:rFonts w:cs="Arial"/>
              <w:sz w:val="18"/>
              <w:szCs w:val="18"/>
            </w:rPr>
            <w:instrText xml:space="preserve"> PAGE </w:instrText>
          </w:r>
          <w:r w:rsidRPr="007A6C6B">
            <w:rPr>
              <w:rStyle w:val="PageNumber"/>
              <w:rFonts w:cs="Arial"/>
              <w:sz w:val="18"/>
              <w:szCs w:val="18"/>
            </w:rPr>
            <w:fldChar w:fldCharType="separate"/>
          </w:r>
          <w:r w:rsidRPr="007A6C6B">
            <w:rPr>
              <w:rStyle w:val="PageNumber"/>
              <w:rFonts w:cs="Arial"/>
              <w:noProof/>
              <w:sz w:val="18"/>
              <w:szCs w:val="18"/>
            </w:rPr>
            <w:t>17</w:t>
          </w:r>
          <w:r w:rsidRPr="007A6C6B">
            <w:rPr>
              <w:rStyle w:val="PageNumber"/>
              <w:rFonts w:cs="Arial"/>
              <w:sz w:val="18"/>
              <w:szCs w:val="18"/>
            </w:rPr>
            <w:fldChar w:fldCharType="end"/>
          </w:r>
        </w:p>
      </w:tc>
    </w:tr>
  </w:tbl>
  <w:p w14:paraId="5332830A" w14:textId="77777777" w:rsidR="000F1546" w:rsidRPr="00222D3F" w:rsidRDefault="000F1546" w:rsidP="00557DCE">
    <w:pPr>
      <w:pStyle w:val="Footer"/>
      <w:spacing w:before="0"/>
      <w:jc w:val="left"/>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40"/>
      <w:gridCol w:w="6882"/>
      <w:gridCol w:w="1198"/>
    </w:tblGrid>
    <w:tr w:rsidR="000F1546" w:rsidRPr="00222D3F" w14:paraId="60E3633E" w14:textId="77777777" w:rsidTr="00222D3F">
      <w:trPr>
        <w:trHeight w:val="360"/>
      </w:trPr>
      <w:tc>
        <w:tcPr>
          <w:tcW w:w="1710" w:type="dxa"/>
        </w:tcPr>
        <w:p w14:paraId="41C1BAF2" w14:textId="77777777" w:rsidR="000F1546" w:rsidRPr="00222D3F" w:rsidRDefault="000F1546" w:rsidP="00222D3F">
          <w:pPr>
            <w:spacing w:before="60"/>
            <w:rPr>
              <w:b/>
            </w:rPr>
          </w:pPr>
          <w:r w:rsidRPr="00E75B00">
            <w:rPr>
              <w:b/>
              <w:noProof/>
              <w:color w:val="003478"/>
            </w:rPr>
            <w:t>TETRA TECH</w:t>
          </w:r>
        </w:p>
      </w:tc>
      <w:tc>
        <w:tcPr>
          <w:tcW w:w="7560" w:type="dxa"/>
        </w:tcPr>
        <w:p w14:paraId="402D9AA0" w14:textId="36117ACF" w:rsidR="000F1546" w:rsidRPr="00832F64" w:rsidRDefault="000F1546" w:rsidP="00222D3F">
          <w:pPr>
            <w:spacing w:before="60"/>
            <w:jc w:val="right"/>
            <w:rPr>
              <w:sz w:val="18"/>
              <w:szCs w:val="18"/>
            </w:rPr>
          </w:pPr>
        </w:p>
      </w:tc>
      <w:tc>
        <w:tcPr>
          <w:tcW w:w="1255" w:type="dxa"/>
        </w:tcPr>
        <w:p w14:paraId="3091B542" w14:textId="77777777" w:rsidR="000F1546" w:rsidRPr="00222D3F" w:rsidRDefault="000F1546" w:rsidP="00222D3F">
          <w:pPr>
            <w:spacing w:before="60"/>
            <w:rPr>
              <w:sz w:val="18"/>
              <w:szCs w:val="18"/>
            </w:rPr>
          </w:pPr>
          <w:r w:rsidRPr="00222D3F">
            <w:rPr>
              <w:rStyle w:val="PageNumber"/>
              <w:rFonts w:cs="Arial"/>
              <w:sz w:val="18"/>
              <w:szCs w:val="18"/>
            </w:rPr>
            <w:t xml:space="preserve">Page </w:t>
          </w:r>
          <w:r w:rsidRPr="00222D3F">
            <w:rPr>
              <w:rStyle w:val="PageNumber"/>
              <w:rFonts w:cs="Arial"/>
              <w:sz w:val="18"/>
              <w:szCs w:val="18"/>
            </w:rPr>
            <w:fldChar w:fldCharType="begin"/>
          </w:r>
          <w:r w:rsidRPr="00222D3F">
            <w:rPr>
              <w:rStyle w:val="PageNumber"/>
              <w:rFonts w:cs="Arial"/>
              <w:sz w:val="18"/>
              <w:szCs w:val="18"/>
            </w:rPr>
            <w:instrText xml:space="preserve"> PAGE </w:instrText>
          </w:r>
          <w:r w:rsidRPr="00222D3F">
            <w:rPr>
              <w:rStyle w:val="PageNumber"/>
              <w:rFonts w:cs="Arial"/>
              <w:sz w:val="18"/>
              <w:szCs w:val="18"/>
            </w:rPr>
            <w:fldChar w:fldCharType="separate"/>
          </w:r>
          <w:r>
            <w:rPr>
              <w:rStyle w:val="PageNumber"/>
              <w:rFonts w:cs="Arial"/>
              <w:noProof/>
              <w:sz w:val="18"/>
              <w:szCs w:val="18"/>
            </w:rPr>
            <w:t>1</w:t>
          </w:r>
          <w:r w:rsidRPr="00222D3F">
            <w:rPr>
              <w:rStyle w:val="PageNumber"/>
              <w:rFonts w:cs="Arial"/>
              <w:sz w:val="18"/>
              <w:szCs w:val="18"/>
            </w:rPr>
            <w:fldChar w:fldCharType="end"/>
          </w:r>
        </w:p>
      </w:tc>
    </w:tr>
  </w:tbl>
  <w:p w14:paraId="0E631931" w14:textId="77777777" w:rsidR="000F1546" w:rsidRPr="00851B7B" w:rsidRDefault="000F1546" w:rsidP="00851B7B">
    <w:pPr>
      <w:pStyle w:val="Footer"/>
      <w:spacing w:befor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08BE9" w14:textId="77777777" w:rsidR="00FA68DC" w:rsidRDefault="00FA68DC" w:rsidP="00A0573C">
      <w:r>
        <w:separator/>
      </w:r>
    </w:p>
  </w:footnote>
  <w:footnote w:type="continuationSeparator" w:id="0">
    <w:p w14:paraId="62C95C68" w14:textId="77777777" w:rsidR="00FA68DC" w:rsidRDefault="00FA68DC" w:rsidP="00A0573C">
      <w:r>
        <w:continuationSeparator/>
      </w:r>
    </w:p>
  </w:footnote>
  <w:footnote w:id="1">
    <w:p w14:paraId="6B884E4D" w14:textId="1459B9B2" w:rsidR="00970B4D" w:rsidRDefault="00970B4D">
      <w:pPr>
        <w:pStyle w:val="FootnoteText"/>
      </w:pPr>
      <w:r>
        <w:rPr>
          <w:rStyle w:val="FootnoteReference"/>
        </w:rPr>
        <w:footnoteRef/>
      </w:r>
      <w:r w:rsidR="002B2907">
        <w:t xml:space="preserve"> The more the respondent preferred an option, the larger the weight associated with this selection. (</w:t>
      </w:r>
      <w:r w:rsidR="0033547A">
        <w:t>i.e.,</w:t>
      </w:r>
      <w:r w:rsidR="002B2907">
        <w:t xml:space="preserve"> a weight of 12 was attributed to first choices and a weight of 1 was attributed to last choices.) The frequency of each ranking was totaled, and the</w:t>
      </w:r>
      <w:r w:rsidR="000A0673">
        <w:t>n the</w:t>
      </w:r>
      <w:r w:rsidR="002B2907">
        <w:t xml:space="preserve"> weighted value calculated for each topic.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75567" w14:textId="228D73F3" w:rsidR="000F1546" w:rsidRPr="00502740" w:rsidRDefault="00A321AE" w:rsidP="00532E57">
    <w:pPr>
      <w:pStyle w:val="TtHeader-Title1"/>
    </w:pPr>
    <w:r>
      <w:rPr>
        <w:noProof/>
      </w:rPr>
      <w:drawing>
        <wp:anchor distT="0" distB="0" distL="114300" distR="114300" simplePos="0" relativeHeight="251661312" behindDoc="0" locked="0" layoutInCell="1" allowOverlap="1" wp14:anchorId="27A5E907" wp14:editId="747AEE36">
          <wp:simplePos x="0" y="0"/>
          <wp:positionH relativeFrom="column">
            <wp:posOffset>2165350</wp:posOffset>
          </wp:positionH>
          <wp:positionV relativeFrom="paragraph">
            <wp:posOffset>44450</wp:posOffset>
          </wp:positionV>
          <wp:extent cx="744855" cy="605049"/>
          <wp:effectExtent l="0" t="0" r="0" b="508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44855" cy="605049"/>
                  </a:xfrm>
                  <a:prstGeom prst="rect">
                    <a:avLst/>
                  </a:prstGeom>
                </pic:spPr>
              </pic:pic>
            </a:graphicData>
          </a:graphic>
          <wp14:sizeRelH relativeFrom="margin">
            <wp14:pctWidth>0</wp14:pctWidth>
          </wp14:sizeRelH>
          <wp14:sizeRelV relativeFrom="margin">
            <wp14:pctHeight>0</wp14:pctHeight>
          </wp14:sizeRelV>
        </wp:anchor>
      </w:drawing>
    </w:r>
    <w:r w:rsidR="000F1546" w:rsidRPr="00502740">
      <w:rPr>
        <w:noProof/>
      </w:rPr>
      <w:drawing>
        <wp:anchor distT="0" distB="594360" distL="0" distR="0" simplePos="0" relativeHeight="251659264" behindDoc="1" locked="0" layoutInCell="1" allowOverlap="1" wp14:anchorId="1AD7A874" wp14:editId="5E6622A3">
          <wp:simplePos x="0" y="0"/>
          <wp:positionH relativeFrom="column">
            <wp:posOffset>0</wp:posOffset>
          </wp:positionH>
          <wp:positionV relativeFrom="paragraph">
            <wp:posOffset>1270</wp:posOffset>
          </wp:positionV>
          <wp:extent cx="1943100" cy="506095"/>
          <wp:effectExtent l="0" t="0" r="0" b="825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43100" cy="5060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C0430DA" w14:textId="77777777" w:rsidR="000F1546" w:rsidRDefault="000F1546" w:rsidP="00A0573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BC6CBF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F2721C"/>
    <w:multiLevelType w:val="multilevel"/>
    <w:tmpl w:val="A6BAC84C"/>
    <w:lvl w:ilvl="0">
      <w:start w:val="1"/>
      <w:numFmt w:val="bullet"/>
      <w:pStyle w:val="TableBullet"/>
      <w:lvlText w:val=""/>
      <w:lvlJc w:val="left"/>
      <w:pPr>
        <w:tabs>
          <w:tab w:val="num" w:pos="288"/>
        </w:tabs>
        <w:ind w:left="288" w:hanging="216"/>
      </w:pPr>
      <w:rPr>
        <w:rFonts w:ascii="Symbol" w:hAnsi="Symbol" w:hint="default"/>
        <w:sz w:val="20"/>
      </w:rPr>
    </w:lvl>
    <w:lvl w:ilvl="1">
      <w:start w:val="1"/>
      <w:numFmt w:val="bullet"/>
      <w:lvlText w:val="o"/>
      <w:lvlJc w:val="left"/>
      <w:pPr>
        <w:tabs>
          <w:tab w:val="num" w:pos="504"/>
        </w:tabs>
        <w:ind w:left="504" w:hanging="216"/>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9448F1"/>
    <w:multiLevelType w:val="hybridMultilevel"/>
    <w:tmpl w:val="1F30B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260FF7"/>
    <w:multiLevelType w:val="hybridMultilevel"/>
    <w:tmpl w:val="85208E4E"/>
    <w:lvl w:ilvl="0" w:tplc="B8948DEC">
      <w:start w:val="1"/>
      <w:numFmt w:val="bullet"/>
      <w:pStyle w:val="TableBullet2"/>
      <w:lvlText w:val="o"/>
      <w:lvlJc w:val="left"/>
      <w:pPr>
        <w:tabs>
          <w:tab w:val="num" w:pos="504"/>
        </w:tabs>
        <w:ind w:left="504" w:hanging="216"/>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C03271"/>
    <w:multiLevelType w:val="hybridMultilevel"/>
    <w:tmpl w:val="CA68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55076B"/>
    <w:multiLevelType w:val="multilevel"/>
    <w:tmpl w:val="BA9A24EE"/>
    <w:lvl w:ilvl="0">
      <w:start w:val="1"/>
      <w:numFmt w:val="decimal"/>
      <w:pStyle w:val="ListNumber"/>
      <w:lvlText w:val="%1."/>
      <w:lvlJc w:val="left"/>
      <w:pPr>
        <w:ind w:left="850" w:hanging="288"/>
      </w:pPr>
      <w:rPr>
        <w:rFonts w:ascii="Arial" w:hAnsi="Arial" w:hint="default"/>
        <w:sz w:val="22"/>
      </w:rPr>
    </w:lvl>
    <w:lvl w:ilvl="1">
      <w:start w:val="1"/>
      <w:numFmt w:val="lowerLetter"/>
      <w:pStyle w:val="ListNumber2"/>
      <w:lvlText w:val="%2."/>
      <w:lvlJc w:val="left"/>
      <w:pPr>
        <w:ind w:left="1138" w:hanging="288"/>
      </w:pPr>
      <w:rPr>
        <w:rFonts w:ascii="Arial" w:hAnsi="Arial" w:hint="default"/>
        <w:sz w:val="22"/>
      </w:rPr>
    </w:lvl>
    <w:lvl w:ilvl="2">
      <w:start w:val="1"/>
      <w:numFmt w:val="lowerRoman"/>
      <w:pStyle w:val="ListNumber3"/>
      <w:lvlText w:val="%3."/>
      <w:lvlJc w:val="left"/>
      <w:pPr>
        <w:ind w:left="1426" w:hanging="288"/>
      </w:pPr>
      <w:rPr>
        <w:rFonts w:ascii="Arial" w:hAnsi="Arial" w:hint="default"/>
        <w:sz w:val="22"/>
      </w:rPr>
    </w:lvl>
    <w:lvl w:ilvl="3">
      <w:start w:val="1"/>
      <w:numFmt w:val="bullet"/>
      <w:lvlText w:val="-"/>
      <w:lvlJc w:val="left"/>
      <w:pPr>
        <w:ind w:left="1714" w:hanging="288"/>
      </w:pPr>
      <w:rPr>
        <w:rFonts w:ascii="Arial" w:hAnsi="Arial" w:hint="default"/>
      </w:rPr>
    </w:lvl>
    <w:lvl w:ilvl="4">
      <w:start w:val="1"/>
      <w:numFmt w:val="bullet"/>
      <w:lvlText w:val="o"/>
      <w:lvlJc w:val="left"/>
      <w:pPr>
        <w:ind w:left="2002" w:hanging="288"/>
      </w:pPr>
      <w:rPr>
        <w:rFonts w:ascii="Courier New" w:hAnsi="Courier New" w:cs="Courier New" w:hint="default"/>
      </w:rPr>
    </w:lvl>
    <w:lvl w:ilvl="5">
      <w:start w:val="1"/>
      <w:numFmt w:val="bullet"/>
      <w:lvlText w:val=""/>
      <w:lvlJc w:val="left"/>
      <w:pPr>
        <w:ind w:left="2290" w:hanging="288"/>
      </w:pPr>
      <w:rPr>
        <w:rFonts w:ascii="Wingdings" w:hAnsi="Wingdings" w:hint="default"/>
      </w:rPr>
    </w:lvl>
    <w:lvl w:ilvl="6">
      <w:start w:val="1"/>
      <w:numFmt w:val="bullet"/>
      <w:lvlText w:val=""/>
      <w:lvlJc w:val="left"/>
      <w:pPr>
        <w:ind w:left="2578" w:hanging="288"/>
      </w:pPr>
      <w:rPr>
        <w:rFonts w:ascii="Symbol" w:hAnsi="Symbol" w:hint="default"/>
      </w:rPr>
    </w:lvl>
    <w:lvl w:ilvl="7">
      <w:start w:val="1"/>
      <w:numFmt w:val="bullet"/>
      <w:lvlText w:val="o"/>
      <w:lvlJc w:val="left"/>
      <w:pPr>
        <w:ind w:left="2866" w:hanging="288"/>
      </w:pPr>
      <w:rPr>
        <w:rFonts w:ascii="Courier New" w:hAnsi="Courier New" w:cs="Courier New" w:hint="default"/>
      </w:rPr>
    </w:lvl>
    <w:lvl w:ilvl="8">
      <w:start w:val="1"/>
      <w:numFmt w:val="bullet"/>
      <w:lvlText w:val=""/>
      <w:lvlJc w:val="left"/>
      <w:pPr>
        <w:ind w:left="3154" w:hanging="288"/>
      </w:pPr>
      <w:rPr>
        <w:rFonts w:ascii="Wingdings" w:hAnsi="Wingdings" w:hint="default"/>
      </w:rPr>
    </w:lvl>
  </w:abstractNum>
  <w:abstractNum w:abstractNumId="6" w15:restartNumberingAfterBreak="0">
    <w:nsid w:val="12C7176B"/>
    <w:multiLevelType w:val="hybridMultilevel"/>
    <w:tmpl w:val="330C9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AD3329"/>
    <w:multiLevelType w:val="multilevel"/>
    <w:tmpl w:val="0A84BF20"/>
    <w:styleLink w:val="EquationList"/>
    <w:lvl w:ilvl="0">
      <w:start w:val="1"/>
      <w:numFmt w:val="decimal"/>
      <w:lvlText w:val="(eq. %1)"/>
      <w:lvlJc w:val="left"/>
      <w:pPr>
        <w:ind w:left="1080"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8" w15:restartNumberingAfterBreak="0">
    <w:nsid w:val="22B54587"/>
    <w:multiLevelType w:val="hybridMultilevel"/>
    <w:tmpl w:val="441AF006"/>
    <w:styleLink w:val="Itron1"/>
    <w:lvl w:ilvl="0" w:tplc="DC30A318">
      <w:start w:val="1"/>
      <w:numFmt w:val="bullet"/>
      <w:pStyle w:val="bullets"/>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5DE7024"/>
    <w:multiLevelType w:val="hybridMultilevel"/>
    <w:tmpl w:val="93F6BA3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7E354D"/>
    <w:multiLevelType w:val="hybridMultilevel"/>
    <w:tmpl w:val="EF6A6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842D96"/>
    <w:multiLevelType w:val="hybridMultilevel"/>
    <w:tmpl w:val="0044ABCA"/>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2A1F1768"/>
    <w:multiLevelType w:val="hybridMultilevel"/>
    <w:tmpl w:val="22DE28E2"/>
    <w:styleLink w:val="CnAListBullets1"/>
    <w:lvl w:ilvl="0" w:tplc="F12844AC">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2A5707EA"/>
    <w:multiLevelType w:val="multilevel"/>
    <w:tmpl w:val="67F0C0C4"/>
    <w:styleLink w:val="CnAListBullets"/>
    <w:lvl w:ilvl="0">
      <w:start w:val="1"/>
      <w:numFmt w:val="bullet"/>
      <w:lvlText w:val=""/>
      <w:lvlJc w:val="left"/>
      <w:pPr>
        <w:ind w:left="720" w:hanging="432"/>
      </w:pPr>
      <w:rPr>
        <w:rFonts w:ascii="Wingdings" w:hAnsi="Wingdings" w:hint="default"/>
        <w:sz w:val="16"/>
      </w:rPr>
    </w:lvl>
    <w:lvl w:ilvl="1">
      <w:start w:val="1"/>
      <w:numFmt w:val="bullet"/>
      <w:lvlText w:val="─"/>
      <w:lvlJc w:val="left"/>
      <w:pPr>
        <w:ind w:left="1152" w:hanging="432"/>
      </w:pPr>
      <w:rPr>
        <w:rFonts w:ascii="Times New Roman" w:hAnsi="Times New Roman" w:cs="Times New Roman" w:hint="default"/>
        <w:b/>
        <w:sz w:val="24"/>
      </w:rPr>
    </w:lvl>
    <w:lvl w:ilvl="2">
      <w:start w:val="1"/>
      <w:numFmt w:val="bullet"/>
      <w:lvlText w:val="-"/>
      <w:lvlJc w:val="left"/>
      <w:pPr>
        <w:ind w:left="1584" w:hanging="432"/>
      </w:pPr>
      <w:rPr>
        <w:rFonts w:ascii="Times New Roman" w:hAnsi="Times New Roman" w:cs="Times New Roman" w:hint="default"/>
        <w:sz w:val="24"/>
      </w:rPr>
    </w:lvl>
    <w:lvl w:ilvl="3">
      <w:start w:val="1"/>
      <w:numFmt w:val="bullet"/>
      <w:lvlText w:val=""/>
      <w:lvlJc w:val="left"/>
      <w:pPr>
        <w:ind w:left="2016" w:hanging="432"/>
      </w:pPr>
      <w:rPr>
        <w:rFonts w:ascii="Symbol" w:hAnsi="Symbol" w:hint="default"/>
      </w:rPr>
    </w:lvl>
    <w:lvl w:ilvl="4">
      <w:start w:val="1"/>
      <w:numFmt w:val="bullet"/>
      <w:lvlText w:val=""/>
      <w:lvlJc w:val="left"/>
      <w:pPr>
        <w:ind w:left="2448" w:hanging="432"/>
      </w:pPr>
      <w:rPr>
        <w:rFonts w:ascii="Symbol" w:hAnsi="Symbol" w:hint="default"/>
      </w:rPr>
    </w:lvl>
    <w:lvl w:ilvl="5">
      <w:start w:val="1"/>
      <w:numFmt w:val="bullet"/>
      <w:lvlText w:val=""/>
      <w:lvlJc w:val="left"/>
      <w:pPr>
        <w:ind w:left="2880" w:hanging="432"/>
      </w:pPr>
      <w:rPr>
        <w:rFonts w:ascii="Wingdings" w:hAnsi="Wingdings" w:hint="default"/>
      </w:rPr>
    </w:lvl>
    <w:lvl w:ilvl="6">
      <w:start w:val="1"/>
      <w:numFmt w:val="bullet"/>
      <w:lvlText w:val=""/>
      <w:lvlJc w:val="left"/>
      <w:pPr>
        <w:ind w:left="3312" w:hanging="432"/>
      </w:pPr>
      <w:rPr>
        <w:rFonts w:ascii="Wingdings" w:hAnsi="Wingdings" w:hint="default"/>
      </w:rPr>
    </w:lvl>
    <w:lvl w:ilvl="7">
      <w:start w:val="1"/>
      <w:numFmt w:val="bullet"/>
      <w:lvlText w:val=""/>
      <w:lvlJc w:val="left"/>
      <w:pPr>
        <w:ind w:left="3744" w:hanging="432"/>
      </w:pPr>
      <w:rPr>
        <w:rFonts w:ascii="Symbol" w:hAnsi="Symbol" w:hint="default"/>
      </w:rPr>
    </w:lvl>
    <w:lvl w:ilvl="8">
      <w:start w:val="1"/>
      <w:numFmt w:val="bullet"/>
      <w:lvlText w:val=""/>
      <w:lvlJc w:val="left"/>
      <w:pPr>
        <w:ind w:left="4176" w:hanging="432"/>
      </w:pPr>
      <w:rPr>
        <w:rFonts w:ascii="Symbol" w:hAnsi="Symbol" w:hint="default"/>
      </w:rPr>
    </w:lvl>
  </w:abstractNum>
  <w:abstractNum w:abstractNumId="14" w15:restartNumberingAfterBreak="0">
    <w:nsid w:val="2F6E42CB"/>
    <w:multiLevelType w:val="multilevel"/>
    <w:tmpl w:val="7682BF30"/>
    <w:lvl w:ilvl="0">
      <w:start w:val="1"/>
      <w:numFmt w:val="bullet"/>
      <w:lvlText w:val=""/>
      <w:lvlJc w:val="left"/>
      <w:pPr>
        <w:tabs>
          <w:tab w:val="num" w:pos="720"/>
        </w:tabs>
        <w:ind w:left="720" w:hanging="360"/>
      </w:pPr>
      <w:rPr>
        <w:rFonts w:ascii="Symbol" w:hAnsi="Symbol" w:hint="default"/>
        <w:sz w:val="20"/>
      </w:rPr>
    </w:lvl>
    <w:lvl w:ilvl="1">
      <w:start w:val="1"/>
      <w:numFmt w:val="bullet"/>
      <w:pStyle w:val="ListBullet2"/>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11706EE"/>
    <w:multiLevelType w:val="multilevel"/>
    <w:tmpl w:val="EE16752C"/>
    <w:lvl w:ilvl="0">
      <w:start w:val="1"/>
      <w:numFmt w:val="bullet"/>
      <w:lvlText w:val=""/>
      <w:lvlJc w:val="left"/>
      <w:pPr>
        <w:tabs>
          <w:tab w:val="num" w:pos="720"/>
        </w:tabs>
        <w:ind w:left="720" w:hanging="360"/>
      </w:pPr>
      <w:rPr>
        <w:rFonts w:ascii="Symbol" w:hAnsi="Symbol" w:hint="default"/>
        <w:sz w:val="20"/>
      </w:rPr>
    </w:lvl>
    <w:lvl w:ilvl="1">
      <w:start w:val="1"/>
      <w:numFmt w:val="decimal"/>
      <w:pStyle w:val="NumberedList"/>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0C4C23"/>
    <w:multiLevelType w:val="singleLevel"/>
    <w:tmpl w:val="AA68EDA8"/>
    <w:lvl w:ilvl="0">
      <w:start w:val="1"/>
      <w:numFmt w:val="bullet"/>
      <w:pStyle w:val="bullet"/>
      <w:lvlText w:val=""/>
      <w:lvlJc w:val="left"/>
      <w:pPr>
        <w:tabs>
          <w:tab w:val="num" w:pos="1080"/>
        </w:tabs>
        <w:ind w:left="1080" w:hanging="360"/>
      </w:pPr>
      <w:rPr>
        <w:rFonts w:ascii="Symbol" w:hAnsi="Symbol" w:hint="default"/>
      </w:rPr>
    </w:lvl>
  </w:abstractNum>
  <w:abstractNum w:abstractNumId="17" w15:restartNumberingAfterBreak="0">
    <w:nsid w:val="47F843BD"/>
    <w:multiLevelType w:val="multilevel"/>
    <w:tmpl w:val="709EC1F0"/>
    <w:styleLink w:val="EquationList1"/>
    <w:lvl w:ilvl="0">
      <w:start w:val="1"/>
      <w:numFmt w:val="decimal"/>
      <w:lvlText w:val="%1."/>
      <w:lvlJc w:val="left"/>
      <w:pPr>
        <w:ind w:left="1080" w:hanging="360"/>
      </w:pPr>
      <w:rPr>
        <w:rFonts w:hint="default"/>
      </w:rPr>
    </w:lvl>
    <w:lvl w:ilvl="1">
      <w:start w:val="28"/>
      <w:numFmt w:val="decimal"/>
      <w:isLgl/>
      <w:lvlText w:val="%1.%2"/>
      <w:lvlJc w:val="left"/>
      <w:pPr>
        <w:ind w:left="1890" w:hanging="720"/>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960" w:hanging="1440"/>
      </w:pPr>
      <w:rPr>
        <w:rFonts w:hint="default"/>
      </w:rPr>
    </w:lvl>
    <w:lvl w:ilvl="5">
      <w:start w:val="1"/>
      <w:numFmt w:val="decimal"/>
      <w:isLgl/>
      <w:lvlText w:val="%1.%2.%3.%4.%5.%6"/>
      <w:lvlJc w:val="left"/>
      <w:pPr>
        <w:ind w:left="4410" w:hanging="1440"/>
      </w:pPr>
      <w:rPr>
        <w:rFonts w:hint="default"/>
      </w:rPr>
    </w:lvl>
    <w:lvl w:ilvl="6">
      <w:start w:val="1"/>
      <w:numFmt w:val="decimal"/>
      <w:isLgl/>
      <w:lvlText w:val="%1.%2.%3.%4.%5.%6.%7"/>
      <w:lvlJc w:val="left"/>
      <w:pPr>
        <w:ind w:left="5220" w:hanging="1800"/>
      </w:pPr>
      <w:rPr>
        <w:rFonts w:hint="default"/>
      </w:rPr>
    </w:lvl>
    <w:lvl w:ilvl="7">
      <w:start w:val="1"/>
      <w:numFmt w:val="decimal"/>
      <w:isLgl/>
      <w:lvlText w:val="%1.%2.%3.%4.%5.%6.%7.%8"/>
      <w:lvlJc w:val="left"/>
      <w:pPr>
        <w:ind w:left="6030" w:hanging="2160"/>
      </w:pPr>
      <w:rPr>
        <w:rFonts w:hint="default"/>
      </w:rPr>
    </w:lvl>
    <w:lvl w:ilvl="8">
      <w:start w:val="1"/>
      <w:numFmt w:val="decimal"/>
      <w:isLgl/>
      <w:lvlText w:val="%1.%2.%3.%4.%5.%6.%7.%8.%9"/>
      <w:lvlJc w:val="left"/>
      <w:pPr>
        <w:ind w:left="6480" w:hanging="2160"/>
      </w:pPr>
      <w:rPr>
        <w:rFonts w:hint="default"/>
      </w:rPr>
    </w:lvl>
  </w:abstractNum>
  <w:abstractNum w:abstractNumId="18" w15:restartNumberingAfterBreak="0">
    <w:nsid w:val="489D0046"/>
    <w:multiLevelType w:val="hybridMultilevel"/>
    <w:tmpl w:val="7592E7AC"/>
    <w:lvl w:ilvl="0" w:tplc="371481B4">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421C8D"/>
    <w:multiLevelType w:val="hybridMultilevel"/>
    <w:tmpl w:val="F23EC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3C5552"/>
    <w:multiLevelType w:val="hybridMultilevel"/>
    <w:tmpl w:val="CB8656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D554B4"/>
    <w:multiLevelType w:val="hybridMultilevel"/>
    <w:tmpl w:val="84CA9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A6680D"/>
    <w:multiLevelType w:val="hybridMultilevel"/>
    <w:tmpl w:val="2CB6A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31748F"/>
    <w:multiLevelType w:val="hybridMultilevel"/>
    <w:tmpl w:val="CE261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53607A"/>
    <w:multiLevelType w:val="hybridMultilevel"/>
    <w:tmpl w:val="C6007FBC"/>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25" w15:restartNumberingAfterBreak="0">
    <w:nsid w:val="61BB0EC7"/>
    <w:multiLevelType w:val="multilevel"/>
    <w:tmpl w:val="32AAF29E"/>
    <w:styleLink w:val="EquationNumbering"/>
    <w:lvl w:ilvl="0">
      <w:start w:val="1"/>
      <w:numFmt w:val="decimal"/>
      <w:lvlText w:val="(eq.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661B53BA"/>
    <w:multiLevelType w:val="hybridMultilevel"/>
    <w:tmpl w:val="782E1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6F5400"/>
    <w:multiLevelType w:val="hybridMultilevel"/>
    <w:tmpl w:val="B7DAC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E1239D"/>
    <w:multiLevelType w:val="hybridMultilevel"/>
    <w:tmpl w:val="DF94C8AA"/>
    <w:lvl w:ilvl="0" w:tplc="D8967BA6">
      <w:start w:val="1"/>
      <w:numFmt w:val="bullet"/>
      <w:lvlText w:val=""/>
      <w:lvlJc w:val="left"/>
      <w:pPr>
        <w:ind w:left="720" w:hanging="360"/>
      </w:pPr>
      <w:rPr>
        <w:rFonts w:ascii="Symbol" w:hAnsi="Symbol" w:hint="default"/>
      </w:rPr>
    </w:lvl>
    <w:lvl w:ilvl="1" w:tplc="13A05E00">
      <w:start w:val="1"/>
      <w:numFmt w:val="bullet"/>
      <w:lvlText w:val="o"/>
      <w:lvlJc w:val="left"/>
      <w:pPr>
        <w:ind w:left="1440" w:hanging="360"/>
      </w:pPr>
      <w:rPr>
        <w:rFonts w:ascii="Courier New" w:hAnsi="Courier New" w:hint="default"/>
      </w:rPr>
    </w:lvl>
    <w:lvl w:ilvl="2" w:tplc="C41857BC">
      <w:start w:val="1"/>
      <w:numFmt w:val="bullet"/>
      <w:lvlText w:val=""/>
      <w:lvlJc w:val="left"/>
      <w:pPr>
        <w:ind w:left="2160" w:hanging="360"/>
      </w:pPr>
      <w:rPr>
        <w:rFonts w:ascii="Wingdings" w:hAnsi="Wingdings" w:hint="default"/>
      </w:rPr>
    </w:lvl>
    <w:lvl w:ilvl="3" w:tplc="355204EA">
      <w:start w:val="1"/>
      <w:numFmt w:val="bullet"/>
      <w:lvlText w:val=""/>
      <w:lvlJc w:val="left"/>
      <w:pPr>
        <w:ind w:left="2880" w:hanging="360"/>
      </w:pPr>
      <w:rPr>
        <w:rFonts w:ascii="Symbol" w:hAnsi="Symbol" w:hint="default"/>
      </w:rPr>
    </w:lvl>
    <w:lvl w:ilvl="4" w:tplc="00C62956">
      <w:start w:val="1"/>
      <w:numFmt w:val="bullet"/>
      <w:lvlText w:val="o"/>
      <w:lvlJc w:val="left"/>
      <w:pPr>
        <w:ind w:left="3600" w:hanging="360"/>
      </w:pPr>
      <w:rPr>
        <w:rFonts w:ascii="Courier New" w:hAnsi="Courier New" w:hint="default"/>
      </w:rPr>
    </w:lvl>
    <w:lvl w:ilvl="5" w:tplc="2932BC20">
      <w:start w:val="1"/>
      <w:numFmt w:val="bullet"/>
      <w:lvlText w:val=""/>
      <w:lvlJc w:val="left"/>
      <w:pPr>
        <w:ind w:left="4320" w:hanging="360"/>
      </w:pPr>
      <w:rPr>
        <w:rFonts w:ascii="Wingdings" w:hAnsi="Wingdings" w:hint="default"/>
      </w:rPr>
    </w:lvl>
    <w:lvl w:ilvl="6" w:tplc="A66621B2">
      <w:start w:val="1"/>
      <w:numFmt w:val="bullet"/>
      <w:lvlText w:val=""/>
      <w:lvlJc w:val="left"/>
      <w:pPr>
        <w:ind w:left="5040" w:hanging="360"/>
      </w:pPr>
      <w:rPr>
        <w:rFonts w:ascii="Symbol" w:hAnsi="Symbol" w:hint="default"/>
      </w:rPr>
    </w:lvl>
    <w:lvl w:ilvl="7" w:tplc="12BAA70A">
      <w:start w:val="1"/>
      <w:numFmt w:val="bullet"/>
      <w:lvlText w:val="o"/>
      <w:lvlJc w:val="left"/>
      <w:pPr>
        <w:ind w:left="5760" w:hanging="360"/>
      </w:pPr>
      <w:rPr>
        <w:rFonts w:ascii="Courier New" w:hAnsi="Courier New" w:hint="default"/>
      </w:rPr>
    </w:lvl>
    <w:lvl w:ilvl="8" w:tplc="D6122BB8">
      <w:start w:val="1"/>
      <w:numFmt w:val="bullet"/>
      <w:lvlText w:val=""/>
      <w:lvlJc w:val="left"/>
      <w:pPr>
        <w:ind w:left="6480" w:hanging="360"/>
      </w:pPr>
      <w:rPr>
        <w:rFonts w:ascii="Wingdings" w:hAnsi="Wingdings" w:hint="default"/>
      </w:rPr>
    </w:lvl>
  </w:abstractNum>
  <w:abstractNum w:abstractNumId="29" w15:restartNumberingAfterBreak="0">
    <w:nsid w:val="6ABC0982"/>
    <w:multiLevelType w:val="multilevel"/>
    <w:tmpl w:val="04090021"/>
    <w:styleLink w:val="Itron"/>
    <w:lvl w:ilvl="0">
      <w:start w:val="1"/>
      <w:numFmt w:val="bullet"/>
      <w:lvlText w:val=""/>
      <w:lvlJc w:val="left"/>
      <w:pPr>
        <w:ind w:left="1080" w:hanging="360"/>
      </w:pPr>
      <w:rPr>
        <w:rFonts w:ascii="Wingdings" w:hAnsi="Wingdings"/>
      </w:rPr>
    </w:lvl>
    <w:lvl w:ilvl="1">
      <w:start w:val="1"/>
      <w:numFmt w:val="bullet"/>
      <w:lvlText w:val="─"/>
      <w:lvlJc w:val="left"/>
      <w:pPr>
        <w:ind w:left="1800" w:hanging="360"/>
      </w:pPr>
      <w:rPr>
        <w:rFonts w:ascii="Times New Roman" w:hAnsi="Times New Roman" w:cs="Times New Roman" w:hint="default"/>
        <w:b/>
        <w:sz w:val="24"/>
      </w:rPr>
    </w:lvl>
    <w:lvl w:ilvl="2">
      <w:start w:val="1"/>
      <w:numFmt w:val="bullet"/>
      <w:lvlText w:val="-"/>
      <w:lvlJc w:val="left"/>
      <w:pPr>
        <w:ind w:left="2520" w:hanging="360"/>
      </w:pPr>
      <w:rPr>
        <w:rFonts w:ascii="Times New Roman" w:hAnsi="Times New Roman" w:cs="Times New Roman" w:hint="default"/>
        <w:sz w:val="24"/>
      </w:rPr>
    </w:lvl>
    <w:lvl w:ilvl="3">
      <w:start w:val="1"/>
      <w:numFmt w:val="bullet"/>
      <w:lvlText w:val=""/>
      <w:lvlJc w:val="left"/>
      <w:pPr>
        <w:ind w:left="3240" w:hanging="360"/>
      </w:pPr>
      <w:rPr>
        <w:rFonts w:ascii="Symbol" w:hAnsi="Symbol" w:hint="default"/>
      </w:rPr>
    </w:lvl>
    <w:lvl w:ilvl="4">
      <w:start w:val="1"/>
      <w:numFmt w:val="bullet"/>
      <w:lvlText w:val=""/>
      <w:lvlJc w:val="left"/>
      <w:pPr>
        <w:ind w:left="3960" w:hanging="360"/>
      </w:pPr>
      <w:rPr>
        <w:rFonts w:ascii="Symbol" w:hAnsi="Symbol"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Wingdings" w:hAnsi="Wingdings"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360"/>
      </w:pPr>
      <w:rPr>
        <w:rFonts w:ascii="Symbol" w:hAnsi="Symbol" w:hint="default"/>
      </w:rPr>
    </w:lvl>
  </w:abstractNum>
  <w:abstractNum w:abstractNumId="30" w15:restartNumberingAfterBreak="0">
    <w:nsid w:val="6CC33684"/>
    <w:multiLevelType w:val="hybridMultilevel"/>
    <w:tmpl w:val="D428953C"/>
    <w:lvl w:ilvl="0" w:tplc="9E4C4B98">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DC72A7"/>
    <w:multiLevelType w:val="hybridMultilevel"/>
    <w:tmpl w:val="9E8CFC98"/>
    <w:lvl w:ilvl="0" w:tplc="25FCC0F4">
      <w:start w:val="1"/>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4A23BB3"/>
    <w:multiLevelType w:val="hybridMultilevel"/>
    <w:tmpl w:val="0C543874"/>
    <w:lvl w:ilvl="0" w:tplc="0409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3" w15:restartNumberingAfterBreak="0">
    <w:nsid w:val="754B0B45"/>
    <w:multiLevelType w:val="hybridMultilevel"/>
    <w:tmpl w:val="1C96E784"/>
    <w:styleLink w:val="EquationNumbering1"/>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4" w15:restartNumberingAfterBreak="0">
    <w:nsid w:val="7EB00090"/>
    <w:multiLevelType w:val="multilevel"/>
    <w:tmpl w:val="0B143B2C"/>
    <w:lvl w:ilvl="0">
      <w:start w:val="1"/>
      <w:numFmt w:val="bullet"/>
      <w:lvlText w:val="o"/>
      <w:lvlJc w:val="left"/>
      <w:pPr>
        <w:tabs>
          <w:tab w:val="num" w:pos="1080"/>
        </w:tabs>
        <w:ind w:left="1080" w:hanging="360"/>
      </w:pPr>
      <w:rPr>
        <w:rFonts w:ascii="Courier New" w:hAnsi="Courier New" w:hint="default"/>
        <w:sz w:val="20"/>
      </w:rPr>
    </w:lvl>
    <w:lvl w:ilvl="1">
      <w:start w:val="1"/>
      <w:numFmt w:val="bullet"/>
      <w:lvlText w:val="o"/>
      <w:lvlJc w:val="left"/>
      <w:pPr>
        <w:tabs>
          <w:tab w:val="num" w:pos="504"/>
        </w:tabs>
        <w:ind w:left="504" w:hanging="216"/>
      </w:pPr>
      <w:rPr>
        <w:rFonts w:ascii="Courier New" w:hAnsi="Courier New" w:hint="default"/>
        <w:sz w:val="20"/>
      </w:rPr>
    </w:lvl>
    <w:lvl w:ilvl="2">
      <w:start w:val="1"/>
      <w:numFmt w:val="bullet"/>
      <w:pStyle w:val="ListBullet3"/>
      <w:lvlText w:val=""/>
      <w:lvlJc w:val="left"/>
      <w:pPr>
        <w:tabs>
          <w:tab w:val="num" w:pos="2160"/>
        </w:tabs>
        <w:ind w:left="2160" w:hanging="360"/>
      </w:pPr>
      <w:rPr>
        <w:rFonts w:ascii="Wingdings" w:hAnsi="Wingdings" w:hint="default"/>
        <w:sz w:val="20"/>
      </w:rPr>
    </w:lvl>
    <w:lvl w:ilvl="3">
      <w:start w:val="1"/>
      <w:numFmt w:val="bullet"/>
      <w:pStyle w:val="ListBullet4"/>
      <w:lvlText w:val=""/>
      <w:lvlJc w:val="left"/>
      <w:pPr>
        <w:tabs>
          <w:tab w:val="num" w:pos="2880"/>
        </w:tabs>
        <w:ind w:left="2880" w:hanging="360"/>
      </w:pPr>
      <w:rPr>
        <w:rFonts w:ascii="Wingdings" w:hAnsi="Wingdings" w:hint="default"/>
        <w:sz w:val="20"/>
      </w:rPr>
    </w:lvl>
    <w:lvl w:ilvl="4">
      <w:start w:val="1"/>
      <w:numFmt w:val="bullet"/>
      <w:pStyle w:val="ListBullet5"/>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EC801C3"/>
    <w:multiLevelType w:val="hybridMultilevel"/>
    <w:tmpl w:val="A27CF5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F0357DF"/>
    <w:multiLevelType w:val="hybridMultilevel"/>
    <w:tmpl w:val="4C5233E4"/>
    <w:lvl w:ilvl="0" w:tplc="F9FCCAA0">
      <w:start w:val="1"/>
      <w:numFmt w:val="bullet"/>
      <w:pStyle w:val="List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3"/>
  </w:num>
  <w:num w:numId="4">
    <w:abstractNumId w:val="15"/>
  </w:num>
  <w:num w:numId="5">
    <w:abstractNumId w:val="36"/>
  </w:num>
  <w:num w:numId="6">
    <w:abstractNumId w:val="14"/>
  </w:num>
  <w:num w:numId="7">
    <w:abstractNumId w:val="34"/>
  </w:num>
  <w:num w:numId="8">
    <w:abstractNumId w:val="16"/>
  </w:num>
  <w:num w:numId="9">
    <w:abstractNumId w:val="8"/>
  </w:num>
  <w:num w:numId="10">
    <w:abstractNumId w:val="29"/>
  </w:num>
  <w:num w:numId="11">
    <w:abstractNumId w:val="13"/>
  </w:num>
  <w:num w:numId="12">
    <w:abstractNumId w:val="25"/>
  </w:num>
  <w:num w:numId="13">
    <w:abstractNumId w:val="7"/>
  </w:num>
  <w:num w:numId="14">
    <w:abstractNumId w:val="18"/>
  </w:num>
  <w:num w:numId="15">
    <w:abstractNumId w:val="35"/>
  </w:num>
  <w:num w:numId="16">
    <w:abstractNumId w:val="12"/>
  </w:num>
  <w:num w:numId="17">
    <w:abstractNumId w:val="33"/>
  </w:num>
  <w:num w:numId="18">
    <w:abstractNumId w:val="17"/>
    <w:lvlOverride w:ilvl="0">
      <w:startOverride w:val="1"/>
    </w:lvlOverride>
    <w:lvlOverride w:ilvl="1">
      <w:startOverride w:val="2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27"/>
  </w:num>
  <w:num w:numId="21">
    <w:abstractNumId w:val="22"/>
  </w:num>
  <w:num w:numId="22">
    <w:abstractNumId w:val="31"/>
  </w:num>
  <w:num w:numId="23">
    <w:abstractNumId w:val="2"/>
  </w:num>
  <w:num w:numId="24">
    <w:abstractNumId w:val="4"/>
  </w:num>
  <w:num w:numId="25">
    <w:abstractNumId w:val="30"/>
  </w:num>
  <w:num w:numId="26">
    <w:abstractNumId w:val="10"/>
  </w:num>
  <w:num w:numId="27">
    <w:abstractNumId w:val="21"/>
  </w:num>
  <w:num w:numId="28">
    <w:abstractNumId w:val="28"/>
  </w:num>
  <w:num w:numId="29">
    <w:abstractNumId w:val="11"/>
  </w:num>
  <w:num w:numId="30">
    <w:abstractNumId w:val="23"/>
  </w:num>
  <w:num w:numId="31">
    <w:abstractNumId w:val="9"/>
  </w:num>
  <w:num w:numId="32">
    <w:abstractNumId w:val="32"/>
  </w:num>
  <w:num w:numId="33">
    <w:abstractNumId w:val="24"/>
  </w:num>
  <w:num w:numId="34">
    <w:abstractNumId w:val="20"/>
  </w:num>
  <w:num w:numId="35">
    <w:abstractNumId w:val="19"/>
  </w:num>
  <w:num w:numId="36">
    <w:abstractNumId w:val="6"/>
  </w:num>
  <w:num w:numId="37">
    <w:abstractNumId w:val="26"/>
  </w:num>
  <w:num w:numId="38">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MyMzc2NzU1Mze1NDZW0lEKTi0uzszPAykwrgUArGSxaiwAAAA="/>
  </w:docVars>
  <w:rsids>
    <w:rsidRoot w:val="00AB7418"/>
    <w:rsid w:val="0000015D"/>
    <w:rsid w:val="00005A17"/>
    <w:rsid w:val="00011E13"/>
    <w:rsid w:val="00013178"/>
    <w:rsid w:val="00013F85"/>
    <w:rsid w:val="000149CB"/>
    <w:rsid w:val="00025238"/>
    <w:rsid w:val="00036705"/>
    <w:rsid w:val="000436DA"/>
    <w:rsid w:val="0004419A"/>
    <w:rsid w:val="00050D23"/>
    <w:rsid w:val="00065AB3"/>
    <w:rsid w:val="00070820"/>
    <w:rsid w:val="00070D31"/>
    <w:rsid w:val="00082A9B"/>
    <w:rsid w:val="00084376"/>
    <w:rsid w:val="000A0673"/>
    <w:rsid w:val="000A10B4"/>
    <w:rsid w:val="000A2CC8"/>
    <w:rsid w:val="000B1FEA"/>
    <w:rsid w:val="000C370B"/>
    <w:rsid w:val="000F1546"/>
    <w:rsid w:val="000F1CAC"/>
    <w:rsid w:val="000F5D99"/>
    <w:rsid w:val="000F6031"/>
    <w:rsid w:val="00100280"/>
    <w:rsid w:val="00101BE6"/>
    <w:rsid w:val="00103EF0"/>
    <w:rsid w:val="00113082"/>
    <w:rsid w:val="0011449B"/>
    <w:rsid w:val="001208BF"/>
    <w:rsid w:val="00123E90"/>
    <w:rsid w:val="001361E2"/>
    <w:rsid w:val="00150197"/>
    <w:rsid w:val="00154C78"/>
    <w:rsid w:val="001632A9"/>
    <w:rsid w:val="00164686"/>
    <w:rsid w:val="00174BEA"/>
    <w:rsid w:val="001751F4"/>
    <w:rsid w:val="00180958"/>
    <w:rsid w:val="00182983"/>
    <w:rsid w:val="00183542"/>
    <w:rsid w:val="00183BC8"/>
    <w:rsid w:val="00194208"/>
    <w:rsid w:val="001A0230"/>
    <w:rsid w:val="001A5353"/>
    <w:rsid w:val="001B0D59"/>
    <w:rsid w:val="001B1584"/>
    <w:rsid w:val="001B3282"/>
    <w:rsid w:val="001B6353"/>
    <w:rsid w:val="001B65A2"/>
    <w:rsid w:val="001C500E"/>
    <w:rsid w:val="001C77FB"/>
    <w:rsid w:val="001D0BCA"/>
    <w:rsid w:val="001E2430"/>
    <w:rsid w:val="001E2FAC"/>
    <w:rsid w:val="001F337A"/>
    <w:rsid w:val="001F3DBF"/>
    <w:rsid w:val="00206F71"/>
    <w:rsid w:val="00210EEB"/>
    <w:rsid w:val="00210F4B"/>
    <w:rsid w:val="002137BB"/>
    <w:rsid w:val="00213C3F"/>
    <w:rsid w:val="002208CC"/>
    <w:rsid w:val="00222D3F"/>
    <w:rsid w:val="00226692"/>
    <w:rsid w:val="0022679D"/>
    <w:rsid w:val="00227BF2"/>
    <w:rsid w:val="00244013"/>
    <w:rsid w:val="00246313"/>
    <w:rsid w:val="00252D0F"/>
    <w:rsid w:val="0025415C"/>
    <w:rsid w:val="002562AB"/>
    <w:rsid w:val="00261F55"/>
    <w:rsid w:val="0026584E"/>
    <w:rsid w:val="002866F6"/>
    <w:rsid w:val="00290F0F"/>
    <w:rsid w:val="00290FF5"/>
    <w:rsid w:val="002949CD"/>
    <w:rsid w:val="002975AE"/>
    <w:rsid w:val="002A02F6"/>
    <w:rsid w:val="002A2164"/>
    <w:rsid w:val="002A5C01"/>
    <w:rsid w:val="002A731C"/>
    <w:rsid w:val="002B2907"/>
    <w:rsid w:val="002B6AAC"/>
    <w:rsid w:val="002B7341"/>
    <w:rsid w:val="002D0249"/>
    <w:rsid w:val="002D171A"/>
    <w:rsid w:val="002D19D9"/>
    <w:rsid w:val="002D6696"/>
    <w:rsid w:val="002D77FC"/>
    <w:rsid w:val="002E56CE"/>
    <w:rsid w:val="002F12CA"/>
    <w:rsid w:val="002F2D73"/>
    <w:rsid w:val="002F3281"/>
    <w:rsid w:val="002F5E0E"/>
    <w:rsid w:val="002F6B69"/>
    <w:rsid w:val="00317E33"/>
    <w:rsid w:val="00320D1E"/>
    <w:rsid w:val="0032116E"/>
    <w:rsid w:val="00323201"/>
    <w:rsid w:val="0033547A"/>
    <w:rsid w:val="00341E1F"/>
    <w:rsid w:val="00343C28"/>
    <w:rsid w:val="00347B82"/>
    <w:rsid w:val="003508EB"/>
    <w:rsid w:val="0035255F"/>
    <w:rsid w:val="00353529"/>
    <w:rsid w:val="00354F59"/>
    <w:rsid w:val="0035664B"/>
    <w:rsid w:val="00357B49"/>
    <w:rsid w:val="0036106B"/>
    <w:rsid w:val="0036164C"/>
    <w:rsid w:val="00363350"/>
    <w:rsid w:val="00374E75"/>
    <w:rsid w:val="00376025"/>
    <w:rsid w:val="003805C8"/>
    <w:rsid w:val="00385EE5"/>
    <w:rsid w:val="00390DBE"/>
    <w:rsid w:val="00391568"/>
    <w:rsid w:val="00392B0D"/>
    <w:rsid w:val="003A1CAD"/>
    <w:rsid w:val="003B0422"/>
    <w:rsid w:val="003B49E6"/>
    <w:rsid w:val="003B4D7A"/>
    <w:rsid w:val="003C6C27"/>
    <w:rsid w:val="003D273C"/>
    <w:rsid w:val="003D39BB"/>
    <w:rsid w:val="003D4E72"/>
    <w:rsid w:val="003E1E53"/>
    <w:rsid w:val="003F355F"/>
    <w:rsid w:val="003F4DDA"/>
    <w:rsid w:val="003F602D"/>
    <w:rsid w:val="003F71CB"/>
    <w:rsid w:val="00401276"/>
    <w:rsid w:val="004077D2"/>
    <w:rsid w:val="00410FB2"/>
    <w:rsid w:val="004228FA"/>
    <w:rsid w:val="004335DD"/>
    <w:rsid w:val="00445CB0"/>
    <w:rsid w:val="00447103"/>
    <w:rsid w:val="0045106A"/>
    <w:rsid w:val="004549AB"/>
    <w:rsid w:val="00456315"/>
    <w:rsid w:val="00462717"/>
    <w:rsid w:val="00463398"/>
    <w:rsid w:val="0046453B"/>
    <w:rsid w:val="004709DF"/>
    <w:rsid w:val="00481E35"/>
    <w:rsid w:val="0048412A"/>
    <w:rsid w:val="00491F55"/>
    <w:rsid w:val="004A2694"/>
    <w:rsid w:val="004C2E3D"/>
    <w:rsid w:val="004C3C71"/>
    <w:rsid w:val="004C3E83"/>
    <w:rsid w:val="004C4879"/>
    <w:rsid w:val="004C7F7B"/>
    <w:rsid w:val="004D2A23"/>
    <w:rsid w:val="004D3671"/>
    <w:rsid w:val="004E38B2"/>
    <w:rsid w:val="004E447E"/>
    <w:rsid w:val="004E6176"/>
    <w:rsid w:val="004E7A49"/>
    <w:rsid w:val="004F49A8"/>
    <w:rsid w:val="004F5446"/>
    <w:rsid w:val="005026F6"/>
    <w:rsid w:val="00502740"/>
    <w:rsid w:val="00502CD2"/>
    <w:rsid w:val="0052137F"/>
    <w:rsid w:val="0052346B"/>
    <w:rsid w:val="00523B83"/>
    <w:rsid w:val="005254BF"/>
    <w:rsid w:val="00525805"/>
    <w:rsid w:val="0053004A"/>
    <w:rsid w:val="00532E57"/>
    <w:rsid w:val="0053743E"/>
    <w:rsid w:val="00540752"/>
    <w:rsid w:val="00547E08"/>
    <w:rsid w:val="005511D7"/>
    <w:rsid w:val="00552AF1"/>
    <w:rsid w:val="00552B06"/>
    <w:rsid w:val="00553BA1"/>
    <w:rsid w:val="00557954"/>
    <w:rsid w:val="00557DCE"/>
    <w:rsid w:val="00560CEE"/>
    <w:rsid w:val="00561736"/>
    <w:rsid w:val="005624D1"/>
    <w:rsid w:val="00562E23"/>
    <w:rsid w:val="00563663"/>
    <w:rsid w:val="00592654"/>
    <w:rsid w:val="005931B2"/>
    <w:rsid w:val="005931F5"/>
    <w:rsid w:val="00594734"/>
    <w:rsid w:val="00594904"/>
    <w:rsid w:val="005A42A3"/>
    <w:rsid w:val="005B036F"/>
    <w:rsid w:val="005B4461"/>
    <w:rsid w:val="005B5AEE"/>
    <w:rsid w:val="005C0A24"/>
    <w:rsid w:val="005C2100"/>
    <w:rsid w:val="005C68F2"/>
    <w:rsid w:val="005D2108"/>
    <w:rsid w:val="005E30E1"/>
    <w:rsid w:val="005F05F7"/>
    <w:rsid w:val="005F547E"/>
    <w:rsid w:val="005F6D11"/>
    <w:rsid w:val="00601077"/>
    <w:rsid w:val="006050BB"/>
    <w:rsid w:val="006111C7"/>
    <w:rsid w:val="00614692"/>
    <w:rsid w:val="0061552D"/>
    <w:rsid w:val="006168A4"/>
    <w:rsid w:val="00622800"/>
    <w:rsid w:val="00624E78"/>
    <w:rsid w:val="006259DC"/>
    <w:rsid w:val="00633853"/>
    <w:rsid w:val="00641CA1"/>
    <w:rsid w:val="00642DD3"/>
    <w:rsid w:val="0064315D"/>
    <w:rsid w:val="0064358A"/>
    <w:rsid w:val="00646AA8"/>
    <w:rsid w:val="006564F9"/>
    <w:rsid w:val="00661B87"/>
    <w:rsid w:val="00662552"/>
    <w:rsid w:val="00672B74"/>
    <w:rsid w:val="00684BE2"/>
    <w:rsid w:val="006870AE"/>
    <w:rsid w:val="00690133"/>
    <w:rsid w:val="006B436B"/>
    <w:rsid w:val="006C6B29"/>
    <w:rsid w:val="006C7038"/>
    <w:rsid w:val="006D029A"/>
    <w:rsid w:val="006D0763"/>
    <w:rsid w:val="006D42A5"/>
    <w:rsid w:val="006D460A"/>
    <w:rsid w:val="006E086E"/>
    <w:rsid w:val="006E1913"/>
    <w:rsid w:val="006E3955"/>
    <w:rsid w:val="0070420D"/>
    <w:rsid w:val="00706854"/>
    <w:rsid w:val="00723913"/>
    <w:rsid w:val="00730AC2"/>
    <w:rsid w:val="00735D94"/>
    <w:rsid w:val="00740639"/>
    <w:rsid w:val="00751ED2"/>
    <w:rsid w:val="007551EC"/>
    <w:rsid w:val="007555F5"/>
    <w:rsid w:val="00761B91"/>
    <w:rsid w:val="00763BC8"/>
    <w:rsid w:val="007671E7"/>
    <w:rsid w:val="00777E58"/>
    <w:rsid w:val="00781742"/>
    <w:rsid w:val="00782E7E"/>
    <w:rsid w:val="00783EE2"/>
    <w:rsid w:val="00786482"/>
    <w:rsid w:val="007901E5"/>
    <w:rsid w:val="007915A8"/>
    <w:rsid w:val="007A61B0"/>
    <w:rsid w:val="007A6C6B"/>
    <w:rsid w:val="007B5CB1"/>
    <w:rsid w:val="007B6BD7"/>
    <w:rsid w:val="007C5FC0"/>
    <w:rsid w:val="007D5153"/>
    <w:rsid w:val="007E4C70"/>
    <w:rsid w:val="007E5EAA"/>
    <w:rsid w:val="007F6BC0"/>
    <w:rsid w:val="00803733"/>
    <w:rsid w:val="00806BA1"/>
    <w:rsid w:val="00806F6F"/>
    <w:rsid w:val="00807027"/>
    <w:rsid w:val="00807868"/>
    <w:rsid w:val="008218AC"/>
    <w:rsid w:val="00832F64"/>
    <w:rsid w:val="0084331A"/>
    <w:rsid w:val="00843557"/>
    <w:rsid w:val="00851B7B"/>
    <w:rsid w:val="00852CA6"/>
    <w:rsid w:val="0085678A"/>
    <w:rsid w:val="00863C5C"/>
    <w:rsid w:val="00875457"/>
    <w:rsid w:val="00875C4A"/>
    <w:rsid w:val="00881F9A"/>
    <w:rsid w:val="00885CE9"/>
    <w:rsid w:val="00887F5F"/>
    <w:rsid w:val="00895A37"/>
    <w:rsid w:val="008A6FB4"/>
    <w:rsid w:val="008A71CF"/>
    <w:rsid w:val="008A7620"/>
    <w:rsid w:val="008C0E3C"/>
    <w:rsid w:val="008C42FE"/>
    <w:rsid w:val="008E057F"/>
    <w:rsid w:val="008E3F9B"/>
    <w:rsid w:val="008E5229"/>
    <w:rsid w:val="008E670F"/>
    <w:rsid w:val="008F146C"/>
    <w:rsid w:val="008F353C"/>
    <w:rsid w:val="008F5493"/>
    <w:rsid w:val="00902CDA"/>
    <w:rsid w:val="0091144E"/>
    <w:rsid w:val="009175E5"/>
    <w:rsid w:val="0092278C"/>
    <w:rsid w:val="0092633B"/>
    <w:rsid w:val="00933676"/>
    <w:rsid w:val="00945231"/>
    <w:rsid w:val="00970B4D"/>
    <w:rsid w:val="00982231"/>
    <w:rsid w:val="00982D7B"/>
    <w:rsid w:val="00984B5A"/>
    <w:rsid w:val="009868C2"/>
    <w:rsid w:val="009903CD"/>
    <w:rsid w:val="009912D7"/>
    <w:rsid w:val="00992057"/>
    <w:rsid w:val="00992077"/>
    <w:rsid w:val="00993952"/>
    <w:rsid w:val="00995422"/>
    <w:rsid w:val="00995752"/>
    <w:rsid w:val="009B2E6D"/>
    <w:rsid w:val="009B6354"/>
    <w:rsid w:val="009C1AEC"/>
    <w:rsid w:val="009C2B4C"/>
    <w:rsid w:val="009E63DD"/>
    <w:rsid w:val="009F126A"/>
    <w:rsid w:val="009F2C75"/>
    <w:rsid w:val="009F41BB"/>
    <w:rsid w:val="009F6833"/>
    <w:rsid w:val="00A0228B"/>
    <w:rsid w:val="00A0573C"/>
    <w:rsid w:val="00A07882"/>
    <w:rsid w:val="00A13A76"/>
    <w:rsid w:val="00A16345"/>
    <w:rsid w:val="00A1657A"/>
    <w:rsid w:val="00A30F81"/>
    <w:rsid w:val="00A321AE"/>
    <w:rsid w:val="00A35DCA"/>
    <w:rsid w:val="00A36037"/>
    <w:rsid w:val="00A367D8"/>
    <w:rsid w:val="00A3745F"/>
    <w:rsid w:val="00A5226C"/>
    <w:rsid w:val="00A6073F"/>
    <w:rsid w:val="00A640F1"/>
    <w:rsid w:val="00A705AC"/>
    <w:rsid w:val="00A8248D"/>
    <w:rsid w:val="00A83F8F"/>
    <w:rsid w:val="00A87700"/>
    <w:rsid w:val="00A918A5"/>
    <w:rsid w:val="00AA5F4C"/>
    <w:rsid w:val="00AA7229"/>
    <w:rsid w:val="00AB4E13"/>
    <w:rsid w:val="00AB603A"/>
    <w:rsid w:val="00AB7418"/>
    <w:rsid w:val="00AC2A74"/>
    <w:rsid w:val="00AC311E"/>
    <w:rsid w:val="00AF332C"/>
    <w:rsid w:val="00AF4863"/>
    <w:rsid w:val="00B12FC4"/>
    <w:rsid w:val="00B15E35"/>
    <w:rsid w:val="00B16ED4"/>
    <w:rsid w:val="00B214CB"/>
    <w:rsid w:val="00B305EB"/>
    <w:rsid w:val="00B306DB"/>
    <w:rsid w:val="00B321DE"/>
    <w:rsid w:val="00B40C04"/>
    <w:rsid w:val="00B503A5"/>
    <w:rsid w:val="00B62F2E"/>
    <w:rsid w:val="00B63201"/>
    <w:rsid w:val="00B66329"/>
    <w:rsid w:val="00B82577"/>
    <w:rsid w:val="00BA4169"/>
    <w:rsid w:val="00BB7EA4"/>
    <w:rsid w:val="00BC2B3F"/>
    <w:rsid w:val="00BC488B"/>
    <w:rsid w:val="00BC61DA"/>
    <w:rsid w:val="00BD34B0"/>
    <w:rsid w:val="00BD5B8D"/>
    <w:rsid w:val="00BE1101"/>
    <w:rsid w:val="00BE3505"/>
    <w:rsid w:val="00BF4DB7"/>
    <w:rsid w:val="00C04079"/>
    <w:rsid w:val="00C06E5E"/>
    <w:rsid w:val="00C11EBA"/>
    <w:rsid w:val="00C25AF8"/>
    <w:rsid w:val="00C26592"/>
    <w:rsid w:val="00C26B3A"/>
    <w:rsid w:val="00C33C3C"/>
    <w:rsid w:val="00C378C3"/>
    <w:rsid w:val="00C37A32"/>
    <w:rsid w:val="00C43ACE"/>
    <w:rsid w:val="00C45B50"/>
    <w:rsid w:val="00C46EFF"/>
    <w:rsid w:val="00C47AE9"/>
    <w:rsid w:val="00C66A33"/>
    <w:rsid w:val="00C6780B"/>
    <w:rsid w:val="00C71E50"/>
    <w:rsid w:val="00C72744"/>
    <w:rsid w:val="00C81A11"/>
    <w:rsid w:val="00C84B88"/>
    <w:rsid w:val="00C85525"/>
    <w:rsid w:val="00C906E8"/>
    <w:rsid w:val="00C90C81"/>
    <w:rsid w:val="00C93A4D"/>
    <w:rsid w:val="00CA02E3"/>
    <w:rsid w:val="00CA17AD"/>
    <w:rsid w:val="00CA1BCD"/>
    <w:rsid w:val="00CB53AE"/>
    <w:rsid w:val="00CD77F7"/>
    <w:rsid w:val="00CE2414"/>
    <w:rsid w:val="00CF65DA"/>
    <w:rsid w:val="00CF6BAE"/>
    <w:rsid w:val="00D0512A"/>
    <w:rsid w:val="00D15190"/>
    <w:rsid w:val="00D16CDD"/>
    <w:rsid w:val="00D22921"/>
    <w:rsid w:val="00D25ECC"/>
    <w:rsid w:val="00D33899"/>
    <w:rsid w:val="00D367F3"/>
    <w:rsid w:val="00D379B0"/>
    <w:rsid w:val="00D41371"/>
    <w:rsid w:val="00D41ECA"/>
    <w:rsid w:val="00D45C69"/>
    <w:rsid w:val="00D45FFB"/>
    <w:rsid w:val="00D5576D"/>
    <w:rsid w:val="00D651F8"/>
    <w:rsid w:val="00D65D33"/>
    <w:rsid w:val="00D67570"/>
    <w:rsid w:val="00D76D30"/>
    <w:rsid w:val="00D777FF"/>
    <w:rsid w:val="00D850A3"/>
    <w:rsid w:val="00D9258C"/>
    <w:rsid w:val="00D92C7C"/>
    <w:rsid w:val="00DA0573"/>
    <w:rsid w:val="00DA6970"/>
    <w:rsid w:val="00DA7F09"/>
    <w:rsid w:val="00DB10E9"/>
    <w:rsid w:val="00DB52DF"/>
    <w:rsid w:val="00DC1607"/>
    <w:rsid w:val="00DC1A07"/>
    <w:rsid w:val="00DC2BB7"/>
    <w:rsid w:val="00DC58EA"/>
    <w:rsid w:val="00DD6780"/>
    <w:rsid w:val="00DE26D6"/>
    <w:rsid w:val="00DF0B67"/>
    <w:rsid w:val="00DF3FFE"/>
    <w:rsid w:val="00DF487B"/>
    <w:rsid w:val="00E02D52"/>
    <w:rsid w:val="00E055AC"/>
    <w:rsid w:val="00E16A49"/>
    <w:rsid w:val="00E206B6"/>
    <w:rsid w:val="00E2358E"/>
    <w:rsid w:val="00E31FA4"/>
    <w:rsid w:val="00E35164"/>
    <w:rsid w:val="00E3590C"/>
    <w:rsid w:val="00E36697"/>
    <w:rsid w:val="00E36ABC"/>
    <w:rsid w:val="00E57D9B"/>
    <w:rsid w:val="00E6155C"/>
    <w:rsid w:val="00E64417"/>
    <w:rsid w:val="00E66509"/>
    <w:rsid w:val="00E67493"/>
    <w:rsid w:val="00E752A2"/>
    <w:rsid w:val="00E75B00"/>
    <w:rsid w:val="00E817F0"/>
    <w:rsid w:val="00E856F3"/>
    <w:rsid w:val="00E933FC"/>
    <w:rsid w:val="00EA27D6"/>
    <w:rsid w:val="00EA3525"/>
    <w:rsid w:val="00EA450F"/>
    <w:rsid w:val="00EB30F6"/>
    <w:rsid w:val="00EC3E55"/>
    <w:rsid w:val="00ED54C7"/>
    <w:rsid w:val="00ED585F"/>
    <w:rsid w:val="00EE494D"/>
    <w:rsid w:val="00EE4A99"/>
    <w:rsid w:val="00EF03F2"/>
    <w:rsid w:val="00EF48EE"/>
    <w:rsid w:val="00F239BA"/>
    <w:rsid w:val="00F335AE"/>
    <w:rsid w:val="00F36DBF"/>
    <w:rsid w:val="00F4023F"/>
    <w:rsid w:val="00F40C70"/>
    <w:rsid w:val="00F425FA"/>
    <w:rsid w:val="00F42FE1"/>
    <w:rsid w:val="00F46C19"/>
    <w:rsid w:val="00F57423"/>
    <w:rsid w:val="00F717BE"/>
    <w:rsid w:val="00F822D0"/>
    <w:rsid w:val="00F826EE"/>
    <w:rsid w:val="00F9356A"/>
    <w:rsid w:val="00FA5550"/>
    <w:rsid w:val="00FA68DC"/>
    <w:rsid w:val="00FB05A7"/>
    <w:rsid w:val="00FB08AB"/>
    <w:rsid w:val="00FC210E"/>
    <w:rsid w:val="00FD11C4"/>
    <w:rsid w:val="00FD1ED7"/>
    <w:rsid w:val="00FE09D6"/>
    <w:rsid w:val="00FE2755"/>
    <w:rsid w:val="00FE3E6E"/>
    <w:rsid w:val="00FF61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611EAD"/>
  <w15:docId w15:val="{A914C56B-950E-47E7-9AC2-B3813DFC8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locked="1"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iPriority="4"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 w:qFormat="1"/>
    <w:lsdException w:name="Intense Emphasis" w:uiPriority="3"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6F71"/>
    <w:pPr>
      <w:spacing w:before="180"/>
    </w:pPr>
    <w:rPr>
      <w:rFonts w:ascii="Arial" w:hAnsi="Arial" w:cs="Arial"/>
      <w:sz w:val="22"/>
    </w:rPr>
  </w:style>
  <w:style w:type="paragraph" w:styleId="Heading1">
    <w:name w:val="heading 1"/>
    <w:aliases w:val="TT - Heading 1"/>
    <w:basedOn w:val="Header"/>
    <w:next w:val="Normal"/>
    <w:link w:val="Heading1Char"/>
    <w:qFormat/>
    <w:rsid w:val="00532E57"/>
    <w:pPr>
      <w:keepNext/>
      <w:keepLines/>
      <w:tabs>
        <w:tab w:val="clear" w:pos="4320"/>
      </w:tabs>
      <w:spacing w:before="360"/>
      <w:outlineLvl w:val="0"/>
    </w:pPr>
    <w:rPr>
      <w:b/>
      <w:caps/>
      <w:color w:val="003478"/>
      <w:sz w:val="28"/>
      <w:szCs w:val="28"/>
    </w:rPr>
  </w:style>
  <w:style w:type="paragraph" w:styleId="Heading2">
    <w:name w:val="heading 2"/>
    <w:aliases w:val="TT - Heading 2"/>
    <w:basedOn w:val="Header"/>
    <w:next w:val="Normal"/>
    <w:link w:val="Heading2Char"/>
    <w:qFormat/>
    <w:rsid w:val="00532E57"/>
    <w:pPr>
      <w:tabs>
        <w:tab w:val="clear" w:pos="4320"/>
      </w:tabs>
      <w:spacing w:before="300"/>
      <w:outlineLvl w:val="1"/>
    </w:pPr>
    <w:rPr>
      <w:rFonts w:ascii="Arial Bold" w:hAnsi="Arial Bold"/>
      <w:b/>
      <w:caps/>
      <w:color w:val="939598"/>
      <w:sz w:val="24"/>
      <w:szCs w:val="24"/>
    </w:rPr>
  </w:style>
  <w:style w:type="paragraph" w:styleId="Heading3">
    <w:name w:val="heading 3"/>
    <w:aliases w:val="TT - Heading 3"/>
    <w:basedOn w:val="Normal"/>
    <w:next w:val="Normal"/>
    <w:link w:val="Heading3Char"/>
    <w:qFormat/>
    <w:locked/>
    <w:rsid w:val="005D2108"/>
    <w:pPr>
      <w:keepNext/>
      <w:spacing w:before="240" w:after="60"/>
      <w:outlineLvl w:val="2"/>
    </w:pPr>
    <w:rPr>
      <w:b/>
      <w:bCs/>
      <w:sz w:val="24"/>
      <w:szCs w:val="22"/>
    </w:rPr>
  </w:style>
  <w:style w:type="paragraph" w:styleId="Heading4">
    <w:name w:val="heading 4"/>
    <w:aliases w:val="TT - Heading 4"/>
    <w:basedOn w:val="Heading3"/>
    <w:next w:val="Normal"/>
    <w:link w:val="Heading4Char"/>
    <w:qFormat/>
    <w:locked/>
    <w:rsid w:val="005D2108"/>
    <w:pPr>
      <w:keepLines/>
      <w:spacing w:after="120"/>
      <w:outlineLvl w:val="3"/>
    </w:pPr>
    <w:rPr>
      <w:rFonts w:eastAsiaTheme="majorEastAsia" w:cstheme="majorBidi"/>
      <w:bCs w:val="0"/>
      <w:i/>
      <w:iCs/>
      <w:color w:val="000000" w:themeColor="text1"/>
      <w:sz w:val="22"/>
    </w:rPr>
  </w:style>
  <w:style w:type="paragraph" w:styleId="Heading5">
    <w:name w:val="heading 5"/>
    <w:aliases w:val="TT - Heading 5"/>
    <w:basedOn w:val="Normal"/>
    <w:next w:val="Normal"/>
    <w:link w:val="Heading5Char"/>
    <w:unhideWhenUsed/>
    <w:qFormat/>
    <w:locked/>
    <w:rsid w:val="00C906E8"/>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aliases w:val="TT - Heading 6"/>
    <w:basedOn w:val="Normal"/>
    <w:next w:val="Normal"/>
    <w:link w:val="Heading6Char"/>
    <w:unhideWhenUsed/>
    <w:qFormat/>
    <w:locked/>
    <w:rsid w:val="00C906E8"/>
    <w:pPr>
      <w:keepNext/>
      <w:keepLines/>
      <w:spacing w:before="40"/>
      <w:outlineLvl w:val="5"/>
    </w:pPr>
    <w:rPr>
      <w:rFonts w:asciiTheme="majorHAnsi" w:eastAsiaTheme="majorEastAsia" w:hAnsiTheme="majorHAnsi" w:cstheme="majorBidi"/>
      <w:color w:val="243F60" w:themeColor="accent1" w:themeShade="7F"/>
    </w:rPr>
  </w:style>
  <w:style w:type="paragraph" w:styleId="Heading7">
    <w:name w:val="heading 7"/>
    <w:aliases w:val="TT - Heading 7"/>
    <w:basedOn w:val="Heading6"/>
    <w:next w:val="Normal"/>
    <w:link w:val="Heading7Char"/>
    <w:qFormat/>
    <w:locked/>
    <w:rsid w:val="00B15E35"/>
    <w:pPr>
      <w:keepLines w:val="0"/>
      <w:spacing w:before="240"/>
      <w:outlineLvl w:val="6"/>
    </w:pPr>
    <w:rPr>
      <w:rFonts w:ascii="Arial" w:eastAsia="Times New Roman" w:hAnsi="Arial" w:cs="Arial"/>
      <w:i/>
      <w:color w:val="auto"/>
      <w:sz w:val="26"/>
      <w:szCs w:val="26"/>
      <w:u w:val="single"/>
    </w:rPr>
  </w:style>
  <w:style w:type="paragraph" w:styleId="Heading8">
    <w:name w:val="heading 8"/>
    <w:aliases w:val="TT - Heading 8"/>
    <w:basedOn w:val="Heading3"/>
    <w:next w:val="Normal"/>
    <w:link w:val="Heading8Char"/>
    <w:qFormat/>
    <w:locked/>
    <w:rsid w:val="00B15E35"/>
    <w:pPr>
      <w:spacing w:before="260" w:after="0"/>
      <w:ind w:left="1440" w:hanging="1440"/>
      <w:outlineLvl w:val="7"/>
    </w:pPr>
    <w:rPr>
      <w:rFonts w:cs="Times New Roman"/>
      <w:bCs w:val="0"/>
      <w:i/>
      <w:kern w:val="28"/>
      <w:sz w:val="28"/>
      <w:szCs w:val="20"/>
    </w:rPr>
  </w:style>
  <w:style w:type="paragraph" w:styleId="Heading9">
    <w:name w:val="heading 9"/>
    <w:aliases w:val="Appx Heading 3"/>
    <w:basedOn w:val="Normal"/>
    <w:next w:val="Normal"/>
    <w:link w:val="Heading9Char"/>
    <w:qFormat/>
    <w:locked/>
    <w:rsid w:val="00B15E35"/>
    <w:pPr>
      <w:keepNext/>
      <w:spacing w:before="240"/>
      <w:ind w:left="1584" w:hanging="1584"/>
      <w:outlineLvl w:val="8"/>
    </w:pPr>
    <w:rPr>
      <w:rFonts w:cs="Times New Roman"/>
      <w:kern w:val="28"/>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TT - Header"/>
    <w:basedOn w:val="Normal"/>
    <w:link w:val="HeaderChar"/>
    <w:qFormat/>
    <w:rsid w:val="00323201"/>
    <w:pPr>
      <w:tabs>
        <w:tab w:val="center" w:pos="4320"/>
        <w:tab w:val="right" w:pos="8640"/>
      </w:tabs>
    </w:pPr>
  </w:style>
  <w:style w:type="paragraph" w:styleId="Footer">
    <w:name w:val="footer"/>
    <w:aliases w:val="TT - Footer"/>
    <w:basedOn w:val="Normal"/>
    <w:link w:val="FooterChar"/>
    <w:uiPriority w:val="99"/>
    <w:qFormat/>
    <w:rsid w:val="00AB4E13"/>
    <w:pPr>
      <w:tabs>
        <w:tab w:val="center" w:pos="4320"/>
        <w:tab w:val="right" w:pos="8640"/>
      </w:tabs>
      <w:jc w:val="right"/>
    </w:pPr>
    <w:rPr>
      <w:rFonts w:ascii="Gill Sans MT" w:hAnsi="Gill Sans MT"/>
      <w:color w:val="939598"/>
      <w:sz w:val="16"/>
      <w:szCs w:val="16"/>
    </w:rPr>
  </w:style>
  <w:style w:type="character" w:styleId="PageNumber">
    <w:name w:val="page number"/>
    <w:basedOn w:val="DefaultParagraphFont"/>
    <w:uiPriority w:val="99"/>
    <w:rsid w:val="005B4461"/>
    <w:rPr>
      <w:rFonts w:cs="Times New Roman"/>
    </w:rPr>
  </w:style>
  <w:style w:type="paragraph" w:styleId="BalloonText">
    <w:name w:val="Balloon Text"/>
    <w:basedOn w:val="Normal"/>
    <w:link w:val="BalloonTextChar"/>
    <w:rsid w:val="00706854"/>
    <w:rPr>
      <w:rFonts w:ascii="Tahoma" w:hAnsi="Tahoma"/>
      <w:sz w:val="16"/>
      <w:szCs w:val="16"/>
    </w:rPr>
  </w:style>
  <w:style w:type="table" w:styleId="TableGrid">
    <w:name w:val="Table Grid"/>
    <w:basedOn w:val="TableNormal"/>
    <w:uiPriority w:val="59"/>
    <w:rsid w:val="00EE4A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FaxCell">
    <w:name w:val="Tel/Fax/Cell"/>
    <w:basedOn w:val="Footer"/>
    <w:rsid w:val="00E752A2"/>
    <w:rPr>
      <w:color w:val="5C93C6"/>
      <w:sz w:val="17"/>
    </w:rPr>
  </w:style>
  <w:style w:type="character" w:styleId="Hyperlink">
    <w:name w:val="Hyperlink"/>
    <w:basedOn w:val="DefaultParagraphFont"/>
    <w:uiPriority w:val="99"/>
    <w:rsid w:val="00B82577"/>
    <w:rPr>
      <w:rFonts w:cs="Times New Roman"/>
      <w:color w:val="0000FF"/>
      <w:u w:val="single"/>
    </w:rPr>
  </w:style>
  <w:style w:type="paragraph" w:customStyle="1" w:styleId="TableHeadings">
    <w:name w:val="Table Headings"/>
    <w:basedOn w:val="Normal"/>
    <w:rsid w:val="0092278C"/>
    <w:pPr>
      <w:spacing w:before="60"/>
    </w:pPr>
    <w:rPr>
      <w:rFonts w:ascii="GillSans" w:hAnsi="GillSans"/>
      <w:b/>
    </w:rPr>
  </w:style>
  <w:style w:type="paragraph" w:customStyle="1" w:styleId="Subject">
    <w:name w:val="Subject"/>
    <w:basedOn w:val="Normal"/>
    <w:rsid w:val="00320D1E"/>
    <w:pPr>
      <w:spacing w:before="60"/>
    </w:pPr>
    <w:rPr>
      <w:b/>
      <w:caps/>
    </w:rPr>
  </w:style>
  <w:style w:type="paragraph" w:customStyle="1" w:styleId="Memorandum">
    <w:name w:val="Memorandum"/>
    <w:rsid w:val="0092278C"/>
    <w:pPr>
      <w:jc w:val="center"/>
    </w:pPr>
    <w:rPr>
      <w:rFonts w:ascii="GillSans" w:hAnsi="GillSans" w:cs="Tahoma"/>
      <w:b/>
      <w:spacing w:val="30"/>
    </w:rPr>
  </w:style>
  <w:style w:type="paragraph" w:customStyle="1" w:styleId="From">
    <w:name w:val="From"/>
    <w:basedOn w:val="Normal"/>
    <w:rsid w:val="00320D1E"/>
    <w:pPr>
      <w:spacing w:before="60" w:after="40"/>
    </w:pPr>
  </w:style>
  <w:style w:type="paragraph" w:customStyle="1" w:styleId="PADate">
    <w:name w:val="PA Date"/>
    <w:basedOn w:val="Normal"/>
    <w:rsid w:val="00320D1E"/>
    <w:pPr>
      <w:spacing w:before="280" w:after="240"/>
    </w:pPr>
  </w:style>
  <w:style w:type="character" w:customStyle="1" w:styleId="HeaderChar">
    <w:name w:val="Header Char"/>
    <w:aliases w:val="TT - Header Char"/>
    <w:basedOn w:val="DefaultParagraphFont"/>
    <w:link w:val="Header"/>
    <w:rsid w:val="00557954"/>
    <w:rPr>
      <w:rFonts w:ascii="Franklin Gothic Book" w:hAnsi="Franklin Gothic Book"/>
      <w:szCs w:val="24"/>
      <w:lang w:val="en-US" w:eastAsia="en-US" w:bidi="ar-SA"/>
    </w:rPr>
  </w:style>
  <w:style w:type="character" w:customStyle="1" w:styleId="Heading1Char">
    <w:name w:val="Heading 1 Char"/>
    <w:aliases w:val="TT - Heading 1 Char"/>
    <w:basedOn w:val="HeaderChar"/>
    <w:link w:val="Heading1"/>
    <w:rsid w:val="00532E57"/>
    <w:rPr>
      <w:rFonts w:ascii="Arial" w:hAnsi="Arial" w:cs="Arial"/>
      <w:b/>
      <w:caps/>
      <w:color w:val="003478"/>
      <w:sz w:val="28"/>
      <w:szCs w:val="28"/>
      <w:lang w:val="en-US" w:eastAsia="en-US" w:bidi="ar-SA"/>
    </w:rPr>
  </w:style>
  <w:style w:type="paragraph" w:styleId="ListParagraph">
    <w:name w:val="List Paragraph"/>
    <w:aliases w:val="TT - Numbered List Paragraph,TT - List Paragraph,Resume Bullett"/>
    <w:basedOn w:val="Normal"/>
    <w:link w:val="ListParagraphChar"/>
    <w:uiPriority w:val="99"/>
    <w:qFormat/>
    <w:rsid w:val="00174BEA"/>
    <w:pPr>
      <w:spacing w:before="0"/>
      <w:ind w:left="720"/>
      <w:contextualSpacing/>
    </w:pPr>
    <w:rPr>
      <w:rFonts w:asciiTheme="minorHAnsi" w:eastAsiaTheme="minorHAnsi" w:hAnsiTheme="minorHAnsi" w:cstheme="minorBidi"/>
      <w:szCs w:val="22"/>
    </w:rPr>
  </w:style>
  <w:style w:type="paragraph" w:styleId="ListBullet">
    <w:name w:val="List Bullet"/>
    <w:basedOn w:val="Normal"/>
    <w:qFormat/>
    <w:rsid w:val="00D777FF"/>
    <w:pPr>
      <w:numPr>
        <w:numId w:val="5"/>
      </w:numPr>
      <w:spacing w:before="160"/>
    </w:pPr>
  </w:style>
  <w:style w:type="paragraph" w:styleId="ListBullet2">
    <w:name w:val="List Bullet 2"/>
    <w:basedOn w:val="ListBullet"/>
    <w:next w:val="ListBullet"/>
    <w:link w:val="ListBullet2Char"/>
    <w:rsid w:val="009F2C75"/>
    <w:pPr>
      <w:numPr>
        <w:ilvl w:val="1"/>
        <w:numId w:val="6"/>
      </w:numPr>
      <w:spacing w:after="160"/>
    </w:pPr>
    <w:rPr>
      <w:lang w:eastAsia="en-GB"/>
    </w:rPr>
  </w:style>
  <w:style w:type="paragraph" w:styleId="Caption">
    <w:name w:val="caption"/>
    <w:basedOn w:val="Normal"/>
    <w:next w:val="Normal"/>
    <w:link w:val="CaptionChar"/>
    <w:qFormat/>
    <w:locked/>
    <w:rsid w:val="0036106B"/>
    <w:pPr>
      <w:keepNext/>
      <w:keepLines/>
      <w:spacing w:before="120" w:after="60"/>
      <w:jc w:val="center"/>
    </w:pPr>
    <w:rPr>
      <w:rFonts w:eastAsiaTheme="minorEastAsia" w:cstheme="minorBidi"/>
      <w:b/>
      <w:bCs/>
      <w:sz w:val="20"/>
      <w:szCs w:val="18"/>
    </w:rPr>
  </w:style>
  <w:style w:type="paragraph" w:styleId="ListBullet3">
    <w:name w:val="List Bullet 3"/>
    <w:basedOn w:val="ListBullet"/>
    <w:link w:val="ListBullet3Char"/>
    <w:uiPriority w:val="99"/>
    <w:rsid w:val="009F2C75"/>
    <w:pPr>
      <w:numPr>
        <w:ilvl w:val="2"/>
        <w:numId w:val="7"/>
      </w:numPr>
      <w:spacing w:after="160"/>
    </w:pPr>
    <w:rPr>
      <w:lang w:eastAsia="en-GB"/>
    </w:rPr>
  </w:style>
  <w:style w:type="paragraph" w:styleId="ListBullet4">
    <w:name w:val="List Bullet 4"/>
    <w:basedOn w:val="ListBullet3"/>
    <w:rsid w:val="002D171A"/>
    <w:pPr>
      <w:numPr>
        <w:ilvl w:val="3"/>
      </w:numPr>
      <w:tabs>
        <w:tab w:val="left" w:pos="1701"/>
      </w:tabs>
    </w:pPr>
  </w:style>
  <w:style w:type="paragraph" w:styleId="ListNumber">
    <w:name w:val="List Number"/>
    <w:basedOn w:val="ListBullet"/>
    <w:rsid w:val="00D22921"/>
    <w:pPr>
      <w:numPr>
        <w:numId w:val="1"/>
      </w:numPr>
    </w:pPr>
    <w:rPr>
      <w:lang w:eastAsia="en-GB"/>
    </w:rPr>
  </w:style>
  <w:style w:type="paragraph" w:styleId="ListNumber2">
    <w:name w:val="List Number 2"/>
    <w:basedOn w:val="ListBullet2"/>
    <w:rsid w:val="00D22921"/>
    <w:pPr>
      <w:numPr>
        <w:numId w:val="1"/>
      </w:numPr>
    </w:pPr>
  </w:style>
  <w:style w:type="paragraph" w:styleId="ListNumber3">
    <w:name w:val="List Number 3"/>
    <w:basedOn w:val="ListBullet3"/>
    <w:rsid w:val="00D22921"/>
    <w:pPr>
      <w:numPr>
        <w:numId w:val="1"/>
      </w:numPr>
    </w:pPr>
  </w:style>
  <w:style w:type="paragraph" w:styleId="EndnoteText">
    <w:name w:val="endnote text"/>
    <w:basedOn w:val="Normal"/>
    <w:link w:val="EndnoteTextChar"/>
    <w:uiPriority w:val="99"/>
    <w:rsid w:val="00A6073F"/>
    <w:pPr>
      <w:spacing w:before="0"/>
    </w:pPr>
  </w:style>
  <w:style w:type="character" w:customStyle="1" w:styleId="EndnoteTextChar">
    <w:name w:val="Endnote Text Char"/>
    <w:basedOn w:val="DefaultParagraphFont"/>
    <w:link w:val="EndnoteText"/>
    <w:uiPriority w:val="99"/>
    <w:rsid w:val="00A6073F"/>
    <w:rPr>
      <w:rFonts w:ascii="Helvetica" w:hAnsi="Helvetica"/>
    </w:rPr>
  </w:style>
  <w:style w:type="character" w:customStyle="1" w:styleId="IntenseEmphasisBlue">
    <w:name w:val="Intense Emphasis Blue"/>
    <w:basedOn w:val="IntenseEmphasis"/>
    <w:uiPriority w:val="3"/>
    <w:qFormat/>
    <w:rsid w:val="008218AC"/>
    <w:rPr>
      <w:b/>
      <w:bCs/>
      <w:i/>
      <w:iCs/>
      <w:color w:val="005596"/>
    </w:rPr>
  </w:style>
  <w:style w:type="character" w:styleId="IntenseEmphasis">
    <w:name w:val="Intense Emphasis"/>
    <w:basedOn w:val="DefaultParagraphFont"/>
    <w:uiPriority w:val="3"/>
    <w:qFormat/>
    <w:rsid w:val="008218AC"/>
    <w:rPr>
      <w:i/>
      <w:iCs/>
      <w:color w:val="4F81BD" w:themeColor="accent1"/>
    </w:rPr>
  </w:style>
  <w:style w:type="paragraph" w:customStyle="1" w:styleId="TtHeader-Title1">
    <w:name w:val="Tt Header - Title 1"/>
    <w:basedOn w:val="Heading1"/>
    <w:link w:val="TtHeader-Title1Char"/>
    <w:uiPriority w:val="74"/>
    <w:qFormat/>
    <w:rsid w:val="008218AC"/>
    <w:pPr>
      <w:tabs>
        <w:tab w:val="clear" w:pos="8640"/>
        <w:tab w:val="left" w:pos="1800"/>
      </w:tabs>
      <w:spacing w:before="0"/>
      <w:jc w:val="right"/>
    </w:pPr>
    <w:rPr>
      <w:rFonts w:ascii="Gill Sans MT" w:eastAsiaTheme="majorEastAsia" w:hAnsi="Gill Sans MT" w:cstheme="majorBidi"/>
      <w:b w:val="0"/>
      <w:sz w:val="72"/>
      <w:szCs w:val="72"/>
    </w:rPr>
  </w:style>
  <w:style w:type="character" w:customStyle="1" w:styleId="TtHeader-Title1Char">
    <w:name w:val="Tt Header - Title 1 Char"/>
    <w:basedOn w:val="Heading1Char"/>
    <w:link w:val="TtHeader-Title1"/>
    <w:uiPriority w:val="74"/>
    <w:rsid w:val="008218AC"/>
    <w:rPr>
      <w:rFonts w:ascii="Gill Sans MT" w:eastAsiaTheme="majorEastAsia" w:hAnsi="Gill Sans MT" w:cstheme="majorBidi"/>
      <w:b w:val="0"/>
      <w:caps/>
      <w:color w:val="005596"/>
      <w:sz w:val="72"/>
      <w:szCs w:val="72"/>
      <w:lang w:val="en-US" w:eastAsia="en-US" w:bidi="ar-SA"/>
    </w:rPr>
  </w:style>
  <w:style w:type="character" w:styleId="Emphasis">
    <w:name w:val="Emphasis"/>
    <w:basedOn w:val="DefaultParagraphFont"/>
    <w:uiPriority w:val="20"/>
    <w:qFormat/>
    <w:locked/>
    <w:rsid w:val="00E817F0"/>
    <w:rPr>
      <w:i/>
      <w:iCs/>
      <w:color w:val="005596"/>
    </w:rPr>
  </w:style>
  <w:style w:type="paragraph" w:styleId="NoSpacing">
    <w:name w:val="No Spacing"/>
    <w:aliases w:val="Table Spacing"/>
    <w:link w:val="NoSpacingChar"/>
    <w:uiPriority w:val="1"/>
    <w:qFormat/>
    <w:rsid w:val="00E817F0"/>
    <w:pPr>
      <w:spacing w:before="60" w:after="60"/>
    </w:pPr>
    <w:rPr>
      <w:rFonts w:ascii="Arial" w:eastAsiaTheme="minorEastAsia" w:hAnsi="Arial" w:cstheme="minorBidi"/>
      <w:szCs w:val="24"/>
    </w:rPr>
  </w:style>
  <w:style w:type="paragraph" w:customStyle="1" w:styleId="TableBullet">
    <w:name w:val="Table Bullet"/>
    <w:basedOn w:val="ListBullet"/>
    <w:qFormat/>
    <w:rsid w:val="00E817F0"/>
    <w:pPr>
      <w:numPr>
        <w:numId w:val="2"/>
      </w:numPr>
      <w:spacing w:before="60" w:after="160"/>
    </w:pPr>
    <w:rPr>
      <w:sz w:val="18"/>
      <w:szCs w:val="18"/>
      <w:lang w:eastAsia="en-GB"/>
    </w:rPr>
  </w:style>
  <w:style w:type="paragraph" w:customStyle="1" w:styleId="TableBullet2">
    <w:name w:val="Table Bullet 2"/>
    <w:basedOn w:val="ListBullet2"/>
    <w:uiPriority w:val="6"/>
    <w:qFormat/>
    <w:rsid w:val="00E817F0"/>
    <w:pPr>
      <w:numPr>
        <w:ilvl w:val="0"/>
        <w:numId w:val="3"/>
      </w:numPr>
      <w:spacing w:before="60"/>
      <w:contextualSpacing/>
    </w:pPr>
    <w:rPr>
      <w:sz w:val="18"/>
      <w:szCs w:val="18"/>
    </w:rPr>
  </w:style>
  <w:style w:type="character" w:styleId="SubtleEmphasis">
    <w:name w:val="Subtle Emphasis"/>
    <w:basedOn w:val="DefaultParagraphFont"/>
    <w:uiPriority w:val="3"/>
    <w:qFormat/>
    <w:rsid w:val="00E817F0"/>
    <w:rPr>
      <w:i/>
      <w:iCs/>
      <w:color w:val="auto"/>
    </w:rPr>
  </w:style>
  <w:style w:type="table" w:customStyle="1" w:styleId="TableCustom">
    <w:name w:val="Table Custom"/>
    <w:basedOn w:val="TableNormal"/>
    <w:uiPriority w:val="99"/>
    <w:rsid w:val="00A0228B"/>
    <w:rPr>
      <w:rFonts w:asciiTheme="minorHAnsi" w:eastAsiaTheme="minorEastAsia" w:hAnsiTheme="minorHAnsi" w:cstheme="minorBidi"/>
      <w:szCs w:val="24"/>
    </w:rPr>
    <w:tblPr>
      <w:tblStyleRowBandSize w:val="1"/>
      <w:tblStyleColBandSize w:val="1"/>
      <w:tblBorders>
        <w:top w:val="single" w:sz="12" w:space="0" w:color="005596"/>
        <w:bottom w:val="single" w:sz="12" w:space="0" w:color="005596"/>
        <w:insideH w:val="single" w:sz="4" w:space="0" w:color="B8CCE4" w:themeColor="accent1" w:themeTint="66"/>
        <w:insideV w:val="single" w:sz="4" w:space="0" w:color="B8CCE4" w:themeColor="accent1" w:themeTint="66"/>
      </w:tblBorders>
      <w:tblCellMar>
        <w:top w:w="43" w:type="dxa"/>
        <w:left w:w="115" w:type="dxa"/>
        <w:bottom w:w="43" w:type="dxa"/>
        <w:right w:w="115" w:type="dxa"/>
      </w:tblCellMar>
    </w:tblPr>
    <w:tcPr>
      <w:shd w:val="clear" w:color="auto" w:fill="auto"/>
    </w:tcPr>
    <w:tblStylePr w:type="firstRow">
      <w:rPr>
        <w:rFonts w:ascii="Arial" w:hAnsi="Arial"/>
        <w:b/>
        <w:color w:val="FFFFFF" w:themeColor="background1"/>
        <w:sz w:val="20"/>
      </w:rPr>
      <w:tblPr/>
      <w:tcPr>
        <w:shd w:val="clear" w:color="auto" w:fill="005596"/>
      </w:tcPr>
    </w:tblStylePr>
    <w:tblStylePr w:type="lastRow">
      <w:tblPr/>
      <w:tcPr>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nil"/>
          <w:insideV w:val="single" w:sz="4" w:space="0" w:color="BFBFBF" w:themeColor="background1" w:themeShade="BF"/>
          <w:tl2br w:val="nil"/>
          <w:tr2bl w:val="nil"/>
        </w:tcBorders>
      </w:tcPr>
    </w:tblStylePr>
    <w:tblStylePr w:type="firstCol">
      <w:rPr>
        <w:b w:val="0"/>
      </w:rPr>
      <w:tblPr/>
      <w:tcPr>
        <w:shd w:val="clear" w:color="auto" w:fill="EDF2F4"/>
      </w:tcPr>
    </w:tblStylePr>
    <w:tblStylePr w:type="lastCol">
      <w:tblPr/>
      <w:tcPr>
        <w:shd w:val="clear" w:color="auto" w:fill="EDF2F4"/>
      </w:tcPr>
    </w:tblStylePr>
    <w:tblStylePr w:type="band1Vert">
      <w:tblPr/>
      <w:tcPr>
        <w:shd w:val="clear" w:color="auto" w:fill="EDF2F4"/>
      </w:tcPr>
    </w:tblStylePr>
    <w:tblStylePr w:type="band1Horz">
      <w:tblPr/>
      <w:tcPr>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nil"/>
          <w:insideV w:val="single" w:sz="4" w:space="0" w:color="BFBFBF" w:themeColor="background1" w:themeShade="BF"/>
          <w:tl2br w:val="nil"/>
          <w:tr2bl w:val="nil"/>
        </w:tcBorders>
        <w:shd w:val="clear" w:color="auto" w:fill="auto"/>
      </w:tcPr>
    </w:tblStylePr>
    <w:tblStylePr w:type="band2Horz">
      <w:tblPr/>
      <w:tcPr>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l2br w:val="nil"/>
          <w:tr2bl w:val="nil"/>
        </w:tcBorders>
        <w:shd w:val="clear" w:color="auto" w:fill="auto"/>
      </w:tcPr>
    </w:tblStylePr>
  </w:style>
  <w:style w:type="character" w:customStyle="1" w:styleId="NoSpacingChar">
    <w:name w:val="No Spacing Char"/>
    <w:aliases w:val="Table Spacing Char"/>
    <w:basedOn w:val="DefaultParagraphFont"/>
    <w:link w:val="NoSpacing"/>
    <w:uiPriority w:val="1"/>
    <w:rsid w:val="00E817F0"/>
    <w:rPr>
      <w:rFonts w:ascii="Arial" w:eastAsiaTheme="minorEastAsia" w:hAnsi="Arial" w:cstheme="minorBidi"/>
      <w:szCs w:val="24"/>
    </w:rPr>
  </w:style>
  <w:style w:type="character" w:customStyle="1" w:styleId="Heading4Char">
    <w:name w:val="Heading 4 Char"/>
    <w:aliases w:val="TT - Heading 4 Char"/>
    <w:basedOn w:val="DefaultParagraphFont"/>
    <w:link w:val="Heading4"/>
    <w:rsid w:val="005D2108"/>
    <w:rPr>
      <w:rFonts w:ascii="Arial" w:eastAsiaTheme="majorEastAsia" w:hAnsi="Arial" w:cstheme="majorBidi"/>
      <w:b/>
      <w:i/>
      <w:iCs/>
      <w:color w:val="000000" w:themeColor="text1"/>
      <w:sz w:val="22"/>
      <w:szCs w:val="22"/>
    </w:rPr>
  </w:style>
  <w:style w:type="character" w:customStyle="1" w:styleId="Heading2Char">
    <w:name w:val="Heading 2 Char"/>
    <w:aliases w:val="TT - Heading 2 Char"/>
    <w:basedOn w:val="DefaultParagraphFont"/>
    <w:link w:val="Heading2"/>
    <w:rsid w:val="00532E57"/>
    <w:rPr>
      <w:rFonts w:ascii="Arial Bold" w:hAnsi="Arial Bold" w:cs="Arial"/>
      <w:b/>
      <w:caps/>
      <w:color w:val="939598"/>
      <w:sz w:val="24"/>
      <w:szCs w:val="24"/>
    </w:rPr>
  </w:style>
  <w:style w:type="character" w:customStyle="1" w:styleId="Heading3Char">
    <w:name w:val="Heading 3 Char"/>
    <w:aliases w:val="TT - Heading 3 Char"/>
    <w:basedOn w:val="DefaultParagraphFont"/>
    <w:link w:val="Heading3"/>
    <w:rsid w:val="005D2108"/>
    <w:rPr>
      <w:rFonts w:ascii="Arial" w:hAnsi="Arial" w:cs="Arial"/>
      <w:b/>
      <w:bCs/>
      <w:sz w:val="24"/>
      <w:szCs w:val="22"/>
    </w:rPr>
  </w:style>
  <w:style w:type="paragraph" w:styleId="ListBullet5">
    <w:name w:val="List Bullet 5"/>
    <w:basedOn w:val="ListBullet"/>
    <w:uiPriority w:val="4"/>
    <w:unhideWhenUsed/>
    <w:rsid w:val="00CF65DA"/>
    <w:pPr>
      <w:numPr>
        <w:ilvl w:val="4"/>
        <w:numId w:val="7"/>
      </w:numPr>
      <w:spacing w:after="160"/>
    </w:pPr>
    <w:rPr>
      <w:lang w:eastAsia="en-GB"/>
    </w:rPr>
  </w:style>
  <w:style w:type="character" w:styleId="Strong">
    <w:name w:val="Strong"/>
    <w:basedOn w:val="DefaultParagraphFont"/>
    <w:uiPriority w:val="22"/>
    <w:qFormat/>
    <w:locked/>
    <w:rsid w:val="00CF65DA"/>
    <w:rPr>
      <w:b/>
      <w:bCs/>
    </w:rPr>
  </w:style>
  <w:style w:type="paragraph" w:customStyle="1" w:styleId="TableNoSpacing">
    <w:name w:val="Table No Spacing"/>
    <w:basedOn w:val="Normal"/>
    <w:uiPriority w:val="6"/>
    <w:qFormat/>
    <w:rsid w:val="00761B91"/>
    <w:pPr>
      <w:spacing w:before="0"/>
    </w:pPr>
    <w:rPr>
      <w:rFonts w:eastAsiaTheme="minorEastAsia" w:cstheme="minorBidi"/>
      <w:sz w:val="20"/>
    </w:rPr>
  </w:style>
  <w:style w:type="character" w:styleId="CommentReference">
    <w:name w:val="annotation reference"/>
    <w:aliases w:val="TT - Comment Reference"/>
    <w:basedOn w:val="DefaultParagraphFont"/>
    <w:uiPriority w:val="99"/>
    <w:unhideWhenUsed/>
    <w:qFormat/>
    <w:rsid w:val="00CF65DA"/>
    <w:rPr>
      <w:sz w:val="16"/>
      <w:szCs w:val="16"/>
    </w:rPr>
  </w:style>
  <w:style w:type="paragraph" w:styleId="CommentText">
    <w:name w:val="annotation text"/>
    <w:basedOn w:val="Normal"/>
    <w:link w:val="CommentTextChar"/>
    <w:uiPriority w:val="99"/>
    <w:unhideWhenUsed/>
    <w:rsid w:val="00CF65DA"/>
    <w:pPr>
      <w:spacing w:before="0" w:after="120"/>
    </w:pPr>
    <w:rPr>
      <w:rFonts w:eastAsiaTheme="minorEastAsia" w:cstheme="minorBidi"/>
    </w:rPr>
  </w:style>
  <w:style w:type="character" w:customStyle="1" w:styleId="CommentTextChar">
    <w:name w:val="Comment Text Char"/>
    <w:basedOn w:val="DefaultParagraphFont"/>
    <w:link w:val="CommentText"/>
    <w:uiPriority w:val="99"/>
    <w:rsid w:val="00CF65DA"/>
    <w:rPr>
      <w:rFonts w:ascii="Arial" w:eastAsiaTheme="minorEastAsia" w:hAnsi="Arial" w:cstheme="minorBidi"/>
    </w:rPr>
  </w:style>
  <w:style w:type="paragraph" w:customStyle="1" w:styleId="ListBullet20">
    <w:name w:val="ListBullet 2"/>
    <w:basedOn w:val="ListBullet2"/>
    <w:link w:val="ListBullet2Char0"/>
    <w:uiPriority w:val="1"/>
    <w:qFormat/>
    <w:rsid w:val="00CF65DA"/>
  </w:style>
  <w:style w:type="paragraph" w:customStyle="1" w:styleId="ListBullet30">
    <w:name w:val="ListBullet3"/>
    <w:basedOn w:val="ListBullet3"/>
    <w:link w:val="ListBullet3Char0"/>
    <w:uiPriority w:val="1"/>
    <w:qFormat/>
    <w:rsid w:val="00CF65DA"/>
  </w:style>
  <w:style w:type="character" w:customStyle="1" w:styleId="ListBullet2Char0">
    <w:name w:val="ListBullet 2 Char"/>
    <w:basedOn w:val="DefaultParagraphFont"/>
    <w:link w:val="ListBullet20"/>
    <w:uiPriority w:val="1"/>
    <w:rsid w:val="00CF65DA"/>
    <w:rPr>
      <w:rFonts w:ascii="Arial" w:hAnsi="Arial" w:cs="Arial"/>
      <w:sz w:val="22"/>
      <w:lang w:eastAsia="en-GB"/>
    </w:rPr>
  </w:style>
  <w:style w:type="character" w:customStyle="1" w:styleId="ListBullet3Char0">
    <w:name w:val="ListBullet3 Char"/>
    <w:basedOn w:val="DefaultParagraphFont"/>
    <w:link w:val="ListBullet30"/>
    <w:uiPriority w:val="1"/>
    <w:rsid w:val="00CF65DA"/>
    <w:rPr>
      <w:rFonts w:ascii="Arial" w:hAnsi="Arial" w:cs="Arial"/>
      <w:sz w:val="22"/>
      <w:lang w:eastAsia="en-GB"/>
    </w:rPr>
  </w:style>
  <w:style w:type="paragraph" w:customStyle="1" w:styleId="NumberedList">
    <w:name w:val="Numbered List"/>
    <w:basedOn w:val="Normal"/>
    <w:uiPriority w:val="1"/>
    <w:qFormat/>
    <w:rsid w:val="00CF65DA"/>
    <w:pPr>
      <w:numPr>
        <w:ilvl w:val="1"/>
        <w:numId w:val="4"/>
      </w:numPr>
      <w:spacing w:before="0" w:after="120"/>
    </w:pPr>
    <w:rPr>
      <w:lang w:eastAsia="en-GB"/>
    </w:rPr>
  </w:style>
  <w:style w:type="paragraph" w:styleId="Quote">
    <w:name w:val="Quote"/>
    <w:basedOn w:val="Normal"/>
    <w:next w:val="Normal"/>
    <w:link w:val="QuoteChar"/>
    <w:uiPriority w:val="29"/>
    <w:qFormat/>
    <w:rsid w:val="00CF65DA"/>
    <w:pPr>
      <w:spacing w:before="200" w:after="160"/>
      <w:ind w:left="864" w:right="864"/>
      <w:jc w:val="center"/>
    </w:pPr>
    <w:rPr>
      <w:rFonts w:ascii="Helvetica" w:hAnsi="Helvetica"/>
      <w:i/>
      <w:iCs/>
      <w:color w:val="404040" w:themeColor="text1" w:themeTint="BF"/>
    </w:rPr>
  </w:style>
  <w:style w:type="character" w:customStyle="1" w:styleId="QuoteChar">
    <w:name w:val="Quote Char"/>
    <w:basedOn w:val="DefaultParagraphFont"/>
    <w:link w:val="Quote"/>
    <w:uiPriority w:val="29"/>
    <w:rsid w:val="00CF65DA"/>
    <w:rPr>
      <w:rFonts w:ascii="Helvetica" w:hAnsi="Helvetica"/>
      <w:i/>
      <w:iCs/>
      <w:color w:val="404040" w:themeColor="text1" w:themeTint="BF"/>
    </w:rPr>
  </w:style>
  <w:style w:type="paragraph" w:customStyle="1" w:styleId="Footnote">
    <w:name w:val="Footnote"/>
    <w:basedOn w:val="Normal"/>
    <w:link w:val="FootnoteChar"/>
    <w:qFormat/>
    <w:rsid w:val="00401276"/>
    <w:pPr>
      <w:spacing w:before="0"/>
      <w:ind w:left="130" w:hanging="130"/>
    </w:pPr>
    <w:rPr>
      <w:rFonts w:eastAsiaTheme="minorEastAsia" w:cstheme="minorBidi"/>
      <w:sz w:val="20"/>
    </w:rPr>
  </w:style>
  <w:style w:type="paragraph" w:customStyle="1" w:styleId="ListBullet1">
    <w:name w:val="List Bullet 1"/>
    <w:basedOn w:val="ListBullet"/>
    <w:link w:val="ListBullet1Char"/>
    <w:uiPriority w:val="1"/>
    <w:semiHidden/>
    <w:rsid w:val="009F2C75"/>
    <w:pPr>
      <w:numPr>
        <w:numId w:val="0"/>
      </w:numPr>
      <w:spacing w:after="160"/>
      <w:ind w:left="720" w:hanging="360"/>
    </w:pPr>
    <w:rPr>
      <w:lang w:eastAsia="en-GB"/>
    </w:rPr>
  </w:style>
  <w:style w:type="character" w:customStyle="1" w:styleId="ListBullet1Char">
    <w:name w:val="List Bullet 1 Char"/>
    <w:basedOn w:val="DefaultParagraphFont"/>
    <w:link w:val="ListBullet1"/>
    <w:uiPriority w:val="1"/>
    <w:semiHidden/>
    <w:rsid w:val="009F2C75"/>
    <w:rPr>
      <w:rFonts w:ascii="Arial" w:hAnsi="Arial" w:cs="Arial"/>
      <w:sz w:val="22"/>
      <w:lang w:eastAsia="en-GB"/>
    </w:rPr>
  </w:style>
  <w:style w:type="character" w:customStyle="1" w:styleId="ListBullet2Char">
    <w:name w:val="List Bullet 2 Char"/>
    <w:basedOn w:val="DefaultParagraphFont"/>
    <w:link w:val="ListBullet2"/>
    <w:rsid w:val="009F2C75"/>
    <w:rPr>
      <w:rFonts w:ascii="Arial" w:hAnsi="Arial" w:cs="Arial"/>
      <w:sz w:val="22"/>
      <w:lang w:eastAsia="en-GB"/>
    </w:rPr>
  </w:style>
  <w:style w:type="character" w:customStyle="1" w:styleId="ListBullet3Char">
    <w:name w:val="List Bullet 3 Char"/>
    <w:basedOn w:val="DefaultParagraphFont"/>
    <w:link w:val="ListBullet3"/>
    <w:uiPriority w:val="99"/>
    <w:rsid w:val="009F2C75"/>
    <w:rPr>
      <w:rFonts w:ascii="Arial" w:hAnsi="Arial" w:cs="Arial"/>
      <w:sz w:val="22"/>
      <w:lang w:eastAsia="en-GB"/>
    </w:rPr>
  </w:style>
  <w:style w:type="paragraph" w:customStyle="1" w:styleId="Footnoteover10">
    <w:name w:val="Footnote over 10"/>
    <w:basedOn w:val="Footnote"/>
    <w:uiPriority w:val="1"/>
    <w:qFormat/>
    <w:rsid w:val="00401276"/>
    <w:pPr>
      <w:ind w:left="216" w:hanging="216"/>
    </w:pPr>
  </w:style>
  <w:style w:type="character" w:customStyle="1" w:styleId="FootnoteChar">
    <w:name w:val="Footnote Char"/>
    <w:basedOn w:val="DefaultParagraphFont"/>
    <w:link w:val="Footnote"/>
    <w:rsid w:val="00401276"/>
    <w:rPr>
      <w:rFonts w:ascii="Arial" w:eastAsiaTheme="minorEastAsia" w:hAnsi="Arial" w:cstheme="minorBidi"/>
    </w:rPr>
  </w:style>
  <w:style w:type="paragraph" w:styleId="CommentSubject">
    <w:name w:val="annotation subject"/>
    <w:basedOn w:val="CommentText"/>
    <w:next w:val="CommentText"/>
    <w:link w:val="CommentSubjectChar"/>
    <w:unhideWhenUsed/>
    <w:rsid w:val="002F6B69"/>
    <w:pPr>
      <w:spacing w:before="180" w:after="0"/>
    </w:pPr>
    <w:rPr>
      <w:rFonts w:eastAsia="Times New Roman" w:cs="Arial"/>
      <w:b/>
      <w:bCs/>
      <w:sz w:val="20"/>
    </w:rPr>
  </w:style>
  <w:style w:type="character" w:customStyle="1" w:styleId="CommentSubjectChar">
    <w:name w:val="Comment Subject Char"/>
    <w:basedOn w:val="CommentTextChar"/>
    <w:link w:val="CommentSubject"/>
    <w:rsid w:val="002F6B69"/>
    <w:rPr>
      <w:rFonts w:ascii="Arial" w:eastAsiaTheme="minorEastAsia" w:hAnsi="Arial" w:cs="Arial"/>
      <w:b/>
      <w:bCs/>
    </w:rPr>
  </w:style>
  <w:style w:type="paragraph" w:styleId="FootnoteText">
    <w:name w:val="footnote text"/>
    <w:aliases w:val="Footnote Text1 Char,Footnote Text Char Ch,Char2 Char,Footnote Text Char Ch Char Char Char,Footnote Text Char Ch Char Char,Footnote Text1 Char Char Char,ft Char,ft,ALTS FOOTNOTE,fn,Footnote Text 2,Footnote text,FOOTNOTE"/>
    <w:basedOn w:val="Normal"/>
    <w:link w:val="FootnoteTextChar"/>
    <w:uiPriority w:val="99"/>
    <w:unhideWhenUsed/>
    <w:qFormat/>
    <w:rsid w:val="005F6D11"/>
    <w:pPr>
      <w:spacing w:before="0"/>
    </w:pPr>
    <w:rPr>
      <w:sz w:val="20"/>
    </w:rPr>
  </w:style>
  <w:style w:type="character" w:customStyle="1" w:styleId="FootnoteTextChar">
    <w:name w:val="Footnote Text Char"/>
    <w:aliases w:val="Footnote Text1 Char Char,Footnote Text Char Ch Char,Char2 Char Char,Footnote Text Char Ch Char Char Char Char,Footnote Text Char Ch Char Char Char1,Footnote Text1 Char Char Char Char,ft Char Char,ft Char1,ALTS FOOTNOTE Char,fn Char"/>
    <w:basedOn w:val="DefaultParagraphFont"/>
    <w:link w:val="FootnoteText"/>
    <w:uiPriority w:val="99"/>
    <w:rsid w:val="005F6D11"/>
    <w:rPr>
      <w:rFonts w:ascii="Arial" w:hAnsi="Arial" w:cs="Arial"/>
    </w:rPr>
  </w:style>
  <w:style w:type="character" w:styleId="FootnoteReference">
    <w:name w:val="footnote reference"/>
    <w:aliases w:val="o,fr,Footnote_Reference"/>
    <w:basedOn w:val="DefaultParagraphFont"/>
    <w:uiPriority w:val="99"/>
    <w:unhideWhenUsed/>
    <w:qFormat/>
    <w:rsid w:val="005F6D11"/>
    <w:rPr>
      <w:vertAlign w:val="superscript"/>
    </w:rPr>
  </w:style>
  <w:style w:type="character" w:styleId="UnresolvedMention">
    <w:name w:val="Unresolved Mention"/>
    <w:basedOn w:val="DefaultParagraphFont"/>
    <w:uiPriority w:val="99"/>
    <w:semiHidden/>
    <w:unhideWhenUsed/>
    <w:rsid w:val="005F6D11"/>
    <w:rPr>
      <w:color w:val="808080"/>
      <w:shd w:val="clear" w:color="auto" w:fill="E6E6E6"/>
    </w:rPr>
  </w:style>
  <w:style w:type="character" w:customStyle="1" w:styleId="Heading5Char">
    <w:name w:val="Heading 5 Char"/>
    <w:aliases w:val="TT - Heading 5 Char"/>
    <w:basedOn w:val="DefaultParagraphFont"/>
    <w:link w:val="Heading5"/>
    <w:rsid w:val="00C906E8"/>
    <w:rPr>
      <w:rFonts w:asciiTheme="majorHAnsi" w:eastAsiaTheme="majorEastAsia" w:hAnsiTheme="majorHAnsi" w:cstheme="majorBidi"/>
      <w:color w:val="365F91" w:themeColor="accent1" w:themeShade="BF"/>
      <w:sz w:val="22"/>
    </w:rPr>
  </w:style>
  <w:style w:type="character" w:customStyle="1" w:styleId="Heading6Char">
    <w:name w:val="Heading 6 Char"/>
    <w:aliases w:val="TT - Heading 6 Char"/>
    <w:basedOn w:val="DefaultParagraphFont"/>
    <w:link w:val="Heading6"/>
    <w:rsid w:val="00C906E8"/>
    <w:rPr>
      <w:rFonts w:asciiTheme="majorHAnsi" w:eastAsiaTheme="majorEastAsia" w:hAnsiTheme="majorHAnsi" w:cstheme="majorBidi"/>
      <w:color w:val="243F60" w:themeColor="accent1" w:themeShade="7F"/>
      <w:sz w:val="22"/>
    </w:rPr>
  </w:style>
  <w:style w:type="character" w:customStyle="1" w:styleId="Heading7Char">
    <w:name w:val="Heading 7 Char"/>
    <w:aliases w:val="TT - Heading 7 Char"/>
    <w:basedOn w:val="DefaultParagraphFont"/>
    <w:link w:val="Heading7"/>
    <w:rsid w:val="00B15E35"/>
    <w:rPr>
      <w:rFonts w:ascii="Arial" w:hAnsi="Arial" w:cs="Arial"/>
      <w:i/>
      <w:sz w:val="26"/>
      <w:szCs w:val="26"/>
      <w:u w:val="single"/>
    </w:rPr>
  </w:style>
  <w:style w:type="character" w:customStyle="1" w:styleId="Heading8Char">
    <w:name w:val="Heading 8 Char"/>
    <w:aliases w:val="TT - Heading 8 Char"/>
    <w:basedOn w:val="DefaultParagraphFont"/>
    <w:link w:val="Heading8"/>
    <w:rsid w:val="00B15E35"/>
    <w:rPr>
      <w:rFonts w:ascii="Arial" w:hAnsi="Arial"/>
      <w:b/>
      <w:i/>
      <w:kern w:val="28"/>
      <w:sz w:val="28"/>
    </w:rPr>
  </w:style>
  <w:style w:type="character" w:customStyle="1" w:styleId="Heading9Char">
    <w:name w:val="Heading 9 Char"/>
    <w:aliases w:val="Appx Heading 3 Char"/>
    <w:basedOn w:val="DefaultParagraphFont"/>
    <w:link w:val="Heading9"/>
    <w:rsid w:val="00B15E35"/>
    <w:rPr>
      <w:rFonts w:ascii="Arial" w:hAnsi="Arial"/>
      <w:kern w:val="28"/>
    </w:rPr>
  </w:style>
  <w:style w:type="character" w:customStyle="1" w:styleId="FooterChar">
    <w:name w:val="Footer Char"/>
    <w:aliases w:val="TT - Footer Char"/>
    <w:link w:val="Footer"/>
    <w:uiPriority w:val="99"/>
    <w:rsid w:val="00B15E35"/>
    <w:rPr>
      <w:rFonts w:ascii="Gill Sans MT" w:hAnsi="Gill Sans MT" w:cs="Arial"/>
      <w:color w:val="939598"/>
      <w:sz w:val="16"/>
      <w:szCs w:val="16"/>
    </w:rPr>
  </w:style>
  <w:style w:type="character" w:customStyle="1" w:styleId="BalloonTextChar">
    <w:name w:val="Balloon Text Char"/>
    <w:link w:val="BalloonText"/>
    <w:rsid w:val="00B15E35"/>
    <w:rPr>
      <w:rFonts w:ascii="Tahoma" w:hAnsi="Tahoma" w:cs="Arial"/>
      <w:sz w:val="16"/>
      <w:szCs w:val="16"/>
    </w:rPr>
  </w:style>
  <w:style w:type="paragraph" w:customStyle="1" w:styleId="CoverNarrative">
    <w:name w:val="Cover Narrative"/>
    <w:basedOn w:val="Normal"/>
    <w:link w:val="CoverNarrativeChar"/>
    <w:rsid w:val="00B15E35"/>
    <w:pPr>
      <w:shd w:val="solid" w:color="FFFFFF" w:fill="FFFFFF"/>
      <w:spacing w:before="200" w:line="360" w:lineRule="exact"/>
      <w:ind w:left="1985"/>
    </w:pPr>
    <w:rPr>
      <w:rFonts w:cs="Times New Roman"/>
      <w:sz w:val="36"/>
    </w:rPr>
  </w:style>
  <w:style w:type="character" w:customStyle="1" w:styleId="CoverNarrativeChar">
    <w:name w:val="Cover Narrative Char"/>
    <w:link w:val="CoverNarrative"/>
    <w:rsid w:val="00B15E35"/>
    <w:rPr>
      <w:rFonts w:ascii="Arial" w:hAnsi="Arial"/>
      <w:sz w:val="36"/>
      <w:shd w:val="solid" w:color="FFFFFF" w:fill="FFFFFF"/>
    </w:rPr>
  </w:style>
  <w:style w:type="paragraph" w:customStyle="1" w:styleId="CoverDate">
    <w:name w:val="Cover Date"/>
    <w:basedOn w:val="CoverNarrative"/>
    <w:rsid w:val="00B15E35"/>
  </w:style>
  <w:style w:type="paragraph" w:customStyle="1" w:styleId="CoverCopyright">
    <w:name w:val="Cover Copyright"/>
    <w:basedOn w:val="CoverNarrative"/>
    <w:rsid w:val="00B15E35"/>
    <w:pPr>
      <w:spacing w:line="240" w:lineRule="auto"/>
    </w:pPr>
    <w:rPr>
      <w:sz w:val="16"/>
    </w:rPr>
  </w:style>
  <w:style w:type="paragraph" w:styleId="TOC1">
    <w:name w:val="toc 1"/>
    <w:aliases w:val="TOC subhead,TT - TOC 1"/>
    <w:basedOn w:val="Normal"/>
    <w:next w:val="Normal"/>
    <w:autoRedefine/>
    <w:uiPriority w:val="39"/>
    <w:qFormat/>
    <w:rsid w:val="00B15E35"/>
    <w:pPr>
      <w:tabs>
        <w:tab w:val="right" w:leader="dot" w:pos="9533"/>
      </w:tabs>
      <w:spacing w:before="240"/>
      <w:ind w:left="432" w:hanging="432"/>
    </w:pPr>
    <w:rPr>
      <w:b/>
      <w:noProof/>
      <w:sz w:val="24"/>
    </w:rPr>
  </w:style>
  <w:style w:type="paragraph" w:customStyle="1" w:styleId="TT-PageNumber">
    <w:name w:val="TT - Page Number"/>
    <w:basedOn w:val="Normal"/>
    <w:autoRedefine/>
    <w:qFormat/>
    <w:rsid w:val="00B15E35"/>
    <w:pPr>
      <w:tabs>
        <w:tab w:val="left" w:pos="2861"/>
        <w:tab w:val="left" w:pos="6865"/>
        <w:tab w:val="right" w:pos="9360"/>
        <w:tab w:val="right" w:pos="12960"/>
      </w:tabs>
      <w:spacing w:before="240"/>
      <w:jc w:val="center"/>
    </w:pPr>
    <w:rPr>
      <w:i/>
      <w:noProof/>
      <w:sz w:val="18"/>
    </w:rPr>
  </w:style>
  <w:style w:type="paragraph" w:styleId="TOC2">
    <w:name w:val="toc 2"/>
    <w:aliases w:val="TT - TOC 2"/>
    <w:basedOn w:val="Normal"/>
    <w:next w:val="Normal"/>
    <w:link w:val="TOC2Char"/>
    <w:autoRedefine/>
    <w:uiPriority w:val="39"/>
    <w:qFormat/>
    <w:rsid w:val="00B15E35"/>
    <w:pPr>
      <w:tabs>
        <w:tab w:val="left" w:pos="1440"/>
        <w:tab w:val="right" w:leader="dot" w:pos="9533"/>
      </w:tabs>
      <w:spacing w:before="60"/>
      <w:ind w:left="864" w:hanging="432"/>
    </w:pPr>
    <w:rPr>
      <w:rFonts w:cs="Times New Roman"/>
      <w:noProof/>
    </w:rPr>
  </w:style>
  <w:style w:type="character" w:customStyle="1" w:styleId="TOC2Char">
    <w:name w:val="TOC 2 Char"/>
    <w:aliases w:val="TT - TOC 2 Char"/>
    <w:link w:val="TOC2"/>
    <w:uiPriority w:val="39"/>
    <w:rsid w:val="00B15E35"/>
    <w:rPr>
      <w:rFonts w:ascii="Arial" w:hAnsi="Arial"/>
      <w:noProof/>
      <w:sz w:val="22"/>
    </w:rPr>
  </w:style>
  <w:style w:type="paragraph" w:styleId="TOC3">
    <w:name w:val="toc 3"/>
    <w:aliases w:val="TT - TOC 3"/>
    <w:basedOn w:val="TOC2"/>
    <w:next w:val="Normal"/>
    <w:autoRedefine/>
    <w:uiPriority w:val="39"/>
    <w:qFormat/>
    <w:rsid w:val="00B15E35"/>
    <w:pPr>
      <w:tabs>
        <w:tab w:val="left" w:pos="1701"/>
      </w:tabs>
      <w:ind w:left="1440" w:right="-59" w:hanging="576"/>
    </w:pPr>
  </w:style>
  <w:style w:type="paragraph" w:styleId="TOC4">
    <w:name w:val="toc 4"/>
    <w:basedOn w:val="TOC3"/>
    <w:next w:val="Normal"/>
    <w:uiPriority w:val="39"/>
    <w:rsid w:val="00B15E35"/>
    <w:pPr>
      <w:ind w:left="1701"/>
    </w:pPr>
  </w:style>
  <w:style w:type="paragraph" w:styleId="TOC5">
    <w:name w:val="toc 5"/>
    <w:basedOn w:val="TOC4"/>
    <w:next w:val="Normal"/>
    <w:uiPriority w:val="39"/>
    <w:rsid w:val="00B15E35"/>
    <w:pPr>
      <w:ind w:left="1985"/>
    </w:pPr>
  </w:style>
  <w:style w:type="paragraph" w:styleId="TOC6">
    <w:name w:val="toc 6"/>
    <w:basedOn w:val="TOC1"/>
    <w:next w:val="Normal"/>
    <w:uiPriority w:val="39"/>
    <w:rsid w:val="00B15E35"/>
    <w:pPr>
      <w:ind w:left="1843" w:hanging="1843"/>
    </w:pPr>
  </w:style>
  <w:style w:type="paragraph" w:styleId="TOC7">
    <w:name w:val="toc 7"/>
    <w:basedOn w:val="TOC2"/>
    <w:next w:val="Normal"/>
    <w:uiPriority w:val="39"/>
    <w:rsid w:val="00B15E35"/>
  </w:style>
  <w:style w:type="paragraph" w:styleId="TOC8">
    <w:name w:val="toc 8"/>
    <w:basedOn w:val="TOC3"/>
    <w:next w:val="Normal"/>
    <w:uiPriority w:val="39"/>
    <w:rsid w:val="00B15E35"/>
  </w:style>
  <w:style w:type="paragraph" w:styleId="TOC9">
    <w:name w:val="toc 9"/>
    <w:basedOn w:val="TOC4"/>
    <w:next w:val="Normal"/>
    <w:uiPriority w:val="39"/>
    <w:rsid w:val="00B15E35"/>
  </w:style>
  <w:style w:type="paragraph" w:styleId="DocumentMap">
    <w:name w:val="Document Map"/>
    <w:basedOn w:val="Normal"/>
    <w:link w:val="DocumentMapChar"/>
    <w:rsid w:val="00B15E35"/>
    <w:pPr>
      <w:shd w:val="clear" w:color="auto" w:fill="000080"/>
      <w:spacing w:before="240"/>
    </w:pPr>
    <w:rPr>
      <w:rFonts w:ascii="Tahoma" w:hAnsi="Tahoma" w:cs="Times New Roman"/>
      <w:sz w:val="16"/>
    </w:rPr>
  </w:style>
  <w:style w:type="character" w:customStyle="1" w:styleId="DocumentMapChar">
    <w:name w:val="Document Map Char"/>
    <w:basedOn w:val="DefaultParagraphFont"/>
    <w:link w:val="DocumentMap"/>
    <w:rsid w:val="00B15E35"/>
    <w:rPr>
      <w:rFonts w:ascii="Tahoma" w:hAnsi="Tahoma"/>
      <w:sz w:val="16"/>
      <w:shd w:val="clear" w:color="auto" w:fill="000080"/>
    </w:rPr>
  </w:style>
  <w:style w:type="paragraph" w:styleId="TOCHeading">
    <w:name w:val="TOC Heading"/>
    <w:basedOn w:val="Normal"/>
    <w:next w:val="Normal"/>
    <w:uiPriority w:val="39"/>
    <w:qFormat/>
    <w:rsid w:val="00B15E35"/>
    <w:pPr>
      <w:spacing w:before="0"/>
    </w:pPr>
    <w:rPr>
      <w:rFonts w:ascii="GillSans" w:hAnsi="GillSans"/>
      <w:b/>
      <w:color w:val="0069AA"/>
      <w:sz w:val="26"/>
    </w:rPr>
  </w:style>
  <w:style w:type="paragraph" w:customStyle="1" w:styleId="TOCNormal">
    <w:name w:val="TOC Normal"/>
    <w:rsid w:val="00B15E35"/>
    <w:pPr>
      <w:tabs>
        <w:tab w:val="left" w:pos="576"/>
        <w:tab w:val="right" w:leader="dot" w:pos="9072"/>
      </w:tabs>
      <w:spacing w:before="240"/>
    </w:pPr>
    <w:rPr>
      <w:rFonts w:ascii="GillSans" w:hAnsi="GillSans"/>
      <w:sz w:val="24"/>
    </w:rPr>
  </w:style>
  <w:style w:type="paragraph" w:customStyle="1" w:styleId="StyleCoverNarrativeLinespacingExactly19pt">
    <w:name w:val="Style Cover Narrative + Line spacing:  Exactly 19 pt"/>
    <w:basedOn w:val="CoverNarrative"/>
    <w:link w:val="StyleCoverNarrativeLinespacingExactly19ptChar"/>
    <w:rsid w:val="00B15E35"/>
    <w:pPr>
      <w:shd w:val="clear" w:color="auto" w:fill="auto"/>
      <w:spacing w:line="380" w:lineRule="exact"/>
      <w:ind w:left="1987"/>
    </w:pPr>
  </w:style>
  <w:style w:type="character" w:customStyle="1" w:styleId="StyleCoverNarrativeLinespacingExactly19ptChar">
    <w:name w:val="Style Cover Narrative + Line spacing:  Exactly 19 pt Char"/>
    <w:link w:val="StyleCoverNarrativeLinespacingExactly19pt"/>
    <w:rsid w:val="00B15E35"/>
    <w:rPr>
      <w:rFonts w:ascii="Arial" w:hAnsi="Arial"/>
      <w:sz w:val="36"/>
    </w:rPr>
  </w:style>
  <w:style w:type="paragraph" w:customStyle="1" w:styleId="Copyright">
    <w:name w:val="Copyright"/>
    <w:basedOn w:val="StyleCoverNarrativeLinespacingExactly19pt"/>
    <w:link w:val="CopyrightChar"/>
    <w:rsid w:val="00B15E35"/>
    <w:rPr>
      <w:sz w:val="16"/>
    </w:rPr>
  </w:style>
  <w:style w:type="character" w:customStyle="1" w:styleId="CopyrightChar">
    <w:name w:val="Copyright Char"/>
    <w:link w:val="Copyright"/>
    <w:rsid w:val="00B15E35"/>
    <w:rPr>
      <w:rFonts w:ascii="Arial" w:hAnsi="Arial"/>
      <w:sz w:val="16"/>
    </w:rPr>
  </w:style>
  <w:style w:type="paragraph" w:customStyle="1" w:styleId="TT-addressphone">
    <w:name w:val="TT - address/phone"/>
    <w:autoRedefine/>
    <w:qFormat/>
    <w:rsid w:val="00B15E35"/>
    <w:pPr>
      <w:autoSpaceDE w:val="0"/>
      <w:autoSpaceDN w:val="0"/>
      <w:adjustRightInd w:val="0"/>
    </w:pPr>
    <w:rPr>
      <w:rFonts w:ascii="Franklin Gothic Medium Cond" w:hAnsi="Franklin Gothic Medium Cond" w:cs="Arial"/>
      <w:color w:val="939598"/>
      <w:sz w:val="24"/>
      <w:szCs w:val="24"/>
      <w:lang w:val="en-GB" w:eastAsia="en-GB"/>
    </w:rPr>
  </w:style>
  <w:style w:type="paragraph" w:styleId="TableofFigures">
    <w:name w:val="table of figures"/>
    <w:aliases w:val="TT - Table of Figures"/>
    <w:basedOn w:val="Normal"/>
    <w:next w:val="Normal"/>
    <w:autoRedefine/>
    <w:uiPriority w:val="99"/>
    <w:qFormat/>
    <w:rsid w:val="00B15E35"/>
    <w:pPr>
      <w:tabs>
        <w:tab w:val="right" w:leader="dot" w:pos="9360"/>
      </w:tabs>
      <w:spacing w:before="120"/>
    </w:pPr>
    <w:rPr>
      <w:rFonts w:cs="Times New Roman"/>
      <w:noProof/>
    </w:rPr>
  </w:style>
  <w:style w:type="character" w:customStyle="1" w:styleId="TT-Italic">
    <w:name w:val="TT - Italic"/>
    <w:qFormat/>
    <w:rsid w:val="00B15E35"/>
    <w:rPr>
      <w:rFonts w:ascii="Arial" w:hAnsi="Arial"/>
      <w:i/>
      <w:iCs/>
      <w:sz w:val="22"/>
    </w:rPr>
  </w:style>
  <w:style w:type="paragraph" w:customStyle="1" w:styleId="TT-CoverClientName">
    <w:name w:val="TT - Cover Client Name"/>
    <w:basedOn w:val="Normal"/>
    <w:next w:val="Normal"/>
    <w:link w:val="TT-CoverClientNameChar"/>
    <w:qFormat/>
    <w:rsid w:val="00B15E35"/>
    <w:pPr>
      <w:spacing w:before="2220" w:line="720" w:lineRule="exact"/>
      <w:ind w:left="1980"/>
    </w:pPr>
    <w:rPr>
      <w:rFonts w:cs="Times New Roman"/>
      <w:b/>
      <w:color w:val="0069AA"/>
      <w:spacing w:val="-20"/>
      <w:sz w:val="60"/>
    </w:rPr>
  </w:style>
  <w:style w:type="character" w:customStyle="1" w:styleId="TT-CoverClientNameChar">
    <w:name w:val="TT - Cover Client Name Char"/>
    <w:link w:val="TT-CoverClientName"/>
    <w:rsid w:val="00B15E35"/>
    <w:rPr>
      <w:rFonts w:ascii="Arial" w:hAnsi="Arial"/>
      <w:b/>
      <w:color w:val="0069AA"/>
      <w:spacing w:val="-20"/>
      <w:sz w:val="60"/>
    </w:rPr>
  </w:style>
  <w:style w:type="paragraph" w:customStyle="1" w:styleId="TT-CoverFooter">
    <w:name w:val="TT - Cover Footer"/>
    <w:basedOn w:val="Normal"/>
    <w:autoRedefine/>
    <w:qFormat/>
    <w:rsid w:val="00B15E35"/>
    <w:pPr>
      <w:spacing w:before="160"/>
      <w:jc w:val="right"/>
    </w:pPr>
    <w:rPr>
      <w:rFonts w:cs="Times New Roman"/>
      <w:sz w:val="16"/>
    </w:rPr>
  </w:style>
  <w:style w:type="paragraph" w:customStyle="1" w:styleId="TT-Ghost">
    <w:name w:val="TT - Ghost"/>
    <w:basedOn w:val="Normal"/>
    <w:autoRedefine/>
    <w:qFormat/>
    <w:rsid w:val="00B15E35"/>
    <w:pPr>
      <w:spacing w:before="0" w:after="240"/>
      <w:ind w:left="-567"/>
    </w:pPr>
    <w:rPr>
      <w:rFonts w:cs="Times New Roman"/>
      <w:i/>
      <w:noProof/>
      <w:color w:val="808080"/>
    </w:rPr>
  </w:style>
  <w:style w:type="paragraph" w:customStyle="1" w:styleId="TT-ChapterFooter">
    <w:name w:val="TT - Chapter Footer"/>
    <w:basedOn w:val="TT-CoverFooter"/>
    <w:autoRedefine/>
    <w:qFormat/>
    <w:rsid w:val="00B15E35"/>
  </w:style>
  <w:style w:type="paragraph" w:customStyle="1" w:styleId="TT-StyleCoverNarrative">
    <w:name w:val="TT - Style Cover Narrative"/>
    <w:basedOn w:val="CoverNarrative"/>
    <w:link w:val="TT-StyleCoverNarrativeChar"/>
    <w:autoRedefine/>
    <w:qFormat/>
    <w:rsid w:val="00B15E35"/>
    <w:pPr>
      <w:shd w:val="clear" w:color="auto" w:fill="auto"/>
      <w:spacing w:line="380" w:lineRule="exact"/>
      <w:ind w:left="1080"/>
    </w:pPr>
    <w:rPr>
      <w:b/>
      <w:bCs/>
      <w:szCs w:val="36"/>
    </w:rPr>
  </w:style>
  <w:style w:type="character" w:customStyle="1" w:styleId="TT-StyleCoverNarrativeChar">
    <w:name w:val="TT - Style Cover Narrative Char"/>
    <w:link w:val="TT-StyleCoverNarrative"/>
    <w:rsid w:val="00B15E35"/>
    <w:rPr>
      <w:rFonts w:ascii="Arial" w:hAnsi="Arial"/>
      <w:b/>
      <w:bCs/>
      <w:sz w:val="36"/>
      <w:szCs w:val="36"/>
    </w:rPr>
  </w:style>
  <w:style w:type="paragraph" w:customStyle="1" w:styleId="TT-Boxtext">
    <w:name w:val="TT - Box text"/>
    <w:autoRedefine/>
    <w:qFormat/>
    <w:rsid w:val="00B15E35"/>
    <w:pPr>
      <w:framePr w:hSpace="648" w:vSpace="360" w:wrap="around" w:vAnchor="text" w:hAnchor="margin" w:xAlign="right" w:y="1775"/>
      <w:spacing w:before="240" w:line="360" w:lineRule="auto"/>
      <w:ind w:left="216" w:right="115"/>
      <w:suppressOverlap/>
    </w:pPr>
    <w:rPr>
      <w:rFonts w:ascii="Arial" w:hAnsi="Arial"/>
      <w:color w:val="363636"/>
      <w:sz w:val="22"/>
      <w:szCs w:val="24"/>
    </w:rPr>
  </w:style>
  <w:style w:type="paragraph" w:customStyle="1" w:styleId="TT-StyleCoverCopyrightPattern">
    <w:name w:val="TT - Style Cover Copyright + Pattern"/>
    <w:basedOn w:val="CoverCopyright"/>
    <w:autoRedefine/>
    <w:qFormat/>
    <w:rsid w:val="00B15E35"/>
    <w:pPr>
      <w:shd w:val="clear" w:color="auto" w:fill="auto"/>
    </w:pPr>
  </w:style>
  <w:style w:type="paragraph" w:customStyle="1" w:styleId="TT-Emphasis-12pt">
    <w:name w:val="TT - Emphasis - 12 pt."/>
    <w:basedOn w:val="Normal"/>
    <w:autoRedefine/>
    <w:qFormat/>
    <w:rsid w:val="00B15E35"/>
    <w:pPr>
      <w:spacing w:before="0"/>
    </w:pPr>
    <w:rPr>
      <w:rFonts w:cs="Times New Roman"/>
      <w:color w:val="939598"/>
      <w:sz w:val="24"/>
    </w:rPr>
  </w:style>
  <w:style w:type="character" w:customStyle="1" w:styleId="TT-TetraTechcom">
    <w:name w:val="TT - TetraTech.com"/>
    <w:qFormat/>
    <w:rsid w:val="00B15E35"/>
    <w:rPr>
      <w:rFonts w:ascii="Arial" w:hAnsi="Arial"/>
      <w:color w:val="939598"/>
      <w:sz w:val="22"/>
    </w:rPr>
  </w:style>
  <w:style w:type="paragraph" w:customStyle="1" w:styleId="TT-TableFont">
    <w:name w:val="TT - Table Font"/>
    <w:basedOn w:val="Normal"/>
    <w:autoRedefine/>
    <w:qFormat/>
    <w:rsid w:val="00B15E35"/>
    <w:pPr>
      <w:spacing w:before="60" w:after="60"/>
    </w:pPr>
    <w:rPr>
      <w:rFonts w:cs="Times New Roman"/>
      <w:sz w:val="20"/>
    </w:rPr>
  </w:style>
  <w:style w:type="paragraph" w:customStyle="1" w:styleId="TT-CopyrightText">
    <w:name w:val="TT - Copyright Text"/>
    <w:basedOn w:val="Normal"/>
    <w:autoRedefine/>
    <w:qFormat/>
    <w:rsid w:val="00B15E35"/>
    <w:pPr>
      <w:spacing w:before="240"/>
      <w:ind w:left="1979"/>
    </w:pPr>
    <w:rPr>
      <w:rFonts w:cs="Times New Roman"/>
      <w:color w:val="808080"/>
      <w:sz w:val="18"/>
    </w:rPr>
  </w:style>
  <w:style w:type="paragraph" w:customStyle="1" w:styleId="TT-CalloutBoxHeading">
    <w:name w:val="TT - Callout Box Heading"/>
    <w:basedOn w:val="Normal"/>
    <w:autoRedefine/>
    <w:qFormat/>
    <w:rsid w:val="00B15E35"/>
    <w:pPr>
      <w:spacing w:before="80" w:after="80"/>
    </w:pPr>
    <w:rPr>
      <w:rFonts w:cs="Times New Roman"/>
      <w:b/>
      <w:bCs/>
      <w:caps/>
      <w:color w:val="FFFFFF"/>
      <w:spacing w:val="20"/>
      <w:kern w:val="36"/>
    </w:rPr>
  </w:style>
  <w:style w:type="paragraph" w:customStyle="1" w:styleId="TT-CalloutBoxHead">
    <w:name w:val="TT - Callout Box Head"/>
    <w:basedOn w:val="Normal"/>
    <w:autoRedefine/>
    <w:rsid w:val="00B15E35"/>
    <w:pPr>
      <w:framePr w:hSpace="648" w:vSpace="360" w:wrap="around" w:vAnchor="text" w:hAnchor="margin" w:xAlign="right" w:y="1775"/>
      <w:spacing w:before="60"/>
      <w:suppressOverlap/>
    </w:pPr>
    <w:rPr>
      <w:rFonts w:cs="Times New Roman"/>
      <w:b/>
      <w:bCs/>
      <w:caps/>
      <w:color w:val="FFFFFF"/>
    </w:rPr>
  </w:style>
  <w:style w:type="character" w:customStyle="1" w:styleId="TT-StyleUnderline">
    <w:name w:val="TT - Style Underline"/>
    <w:qFormat/>
    <w:rsid w:val="00B15E35"/>
    <w:rPr>
      <w:rFonts w:ascii="Arial" w:hAnsi="Arial"/>
      <w:sz w:val="22"/>
      <w:u w:val="single"/>
    </w:rPr>
  </w:style>
  <w:style w:type="paragraph" w:customStyle="1" w:styleId="TT-TetraTechinPreparedFor">
    <w:name w:val="TT - Tetra Tech in Prepared For"/>
    <w:basedOn w:val="Normal"/>
    <w:autoRedefine/>
    <w:qFormat/>
    <w:rsid w:val="00B15E35"/>
    <w:pPr>
      <w:spacing w:before="0"/>
    </w:pPr>
    <w:rPr>
      <w:rFonts w:cs="Times New Roman"/>
      <w:b/>
      <w:color w:val="0069AA"/>
    </w:rPr>
  </w:style>
  <w:style w:type="paragraph" w:customStyle="1" w:styleId="TT-TableHeading">
    <w:name w:val="TT - Table Heading"/>
    <w:basedOn w:val="Normal"/>
    <w:autoRedefine/>
    <w:qFormat/>
    <w:rsid w:val="00B15E35"/>
    <w:pPr>
      <w:spacing w:before="60" w:after="60"/>
    </w:pPr>
    <w:rPr>
      <w:rFonts w:ascii="Arial Bold" w:hAnsi="Arial Bold" w:cs="Times New Roman"/>
      <w:bCs/>
      <w:color w:val="FFFFFF"/>
      <w:sz w:val="20"/>
    </w:rPr>
  </w:style>
  <w:style w:type="paragraph" w:customStyle="1" w:styleId="TT-Caption">
    <w:name w:val="TT - Caption"/>
    <w:basedOn w:val="TT-TableFont"/>
    <w:autoRedefine/>
    <w:qFormat/>
    <w:rsid w:val="00B15E35"/>
    <w:pPr>
      <w:keepNext/>
      <w:spacing w:before="120"/>
      <w:jc w:val="center"/>
    </w:pPr>
    <w:rPr>
      <w:b/>
    </w:rPr>
  </w:style>
  <w:style w:type="paragraph" w:customStyle="1" w:styleId="TT-TableHeading0">
    <w:name w:val="TT-Table Heading"/>
    <w:basedOn w:val="TT-TableFont"/>
    <w:autoRedefine/>
    <w:qFormat/>
    <w:rsid w:val="00B15E35"/>
    <w:pPr>
      <w:jc w:val="center"/>
    </w:pPr>
    <w:rPr>
      <w:rFonts w:ascii="Arial Bold" w:hAnsi="Arial Bold"/>
      <w:b/>
      <w:color w:val="FFFFFF"/>
    </w:rPr>
  </w:style>
  <w:style w:type="paragraph" w:customStyle="1" w:styleId="TT-TableFont-Numbers">
    <w:name w:val="TT - Table Font - Numbers"/>
    <w:basedOn w:val="TT-TableFont"/>
    <w:autoRedefine/>
    <w:qFormat/>
    <w:rsid w:val="00B15E35"/>
  </w:style>
  <w:style w:type="paragraph" w:customStyle="1" w:styleId="StyleListParagraphTT-ListParagraphBefore3ptAfter3">
    <w:name w:val="Style List ParagraphTT - List Paragraph + Before:  3 pt After:  3..."/>
    <w:basedOn w:val="ListBullet"/>
    <w:autoRedefine/>
    <w:rsid w:val="00B15E35"/>
    <w:pPr>
      <w:spacing w:before="120"/>
    </w:pPr>
    <w:rPr>
      <w:lang w:eastAsia="en-GB"/>
    </w:rPr>
  </w:style>
  <w:style w:type="paragraph" w:customStyle="1" w:styleId="StyleListParagraphTT-ListParagraphBefore3ptAfter31">
    <w:name w:val="Style List ParagraphTT - List Paragraph + Before:  3 pt After:  3...1"/>
    <w:basedOn w:val="ListBullet"/>
    <w:autoRedefine/>
    <w:rsid w:val="00B15E35"/>
    <w:pPr>
      <w:spacing w:before="120"/>
    </w:pPr>
    <w:rPr>
      <w:lang w:eastAsia="en-GB"/>
    </w:rPr>
  </w:style>
  <w:style w:type="paragraph" w:customStyle="1" w:styleId="StyleListParagraphTT-ListParagraphBefore6ptAfter3">
    <w:name w:val="Style List ParagraphTT - List Paragraph + Before:  6 pt After:  3..."/>
    <w:basedOn w:val="ListBullet"/>
    <w:autoRedefine/>
    <w:rsid w:val="00B15E35"/>
    <w:pPr>
      <w:spacing w:before="120"/>
    </w:pPr>
    <w:rPr>
      <w:lang w:eastAsia="en-GB"/>
    </w:rPr>
  </w:style>
  <w:style w:type="paragraph" w:customStyle="1" w:styleId="TT-TableHeadingForColumnwithNumbers">
    <w:name w:val="TT - Table Heading For Column with Numbers"/>
    <w:basedOn w:val="TT-TableHeading"/>
    <w:autoRedefine/>
    <w:qFormat/>
    <w:rsid w:val="00B15E35"/>
    <w:pPr>
      <w:jc w:val="right"/>
    </w:pPr>
    <w:rPr>
      <w:bCs w:val="0"/>
    </w:rPr>
  </w:style>
  <w:style w:type="paragraph" w:customStyle="1" w:styleId="TT-FootnoteSuperscriptText">
    <w:name w:val="TT - Footnote Superscript Text"/>
    <w:basedOn w:val="Normal"/>
    <w:autoRedefine/>
    <w:qFormat/>
    <w:rsid w:val="00B15E35"/>
    <w:pPr>
      <w:spacing w:before="240"/>
    </w:pPr>
    <w:rPr>
      <w:sz w:val="20"/>
      <w:vertAlign w:val="superscript"/>
    </w:rPr>
  </w:style>
  <w:style w:type="paragraph" w:customStyle="1" w:styleId="TT-FootnoteText">
    <w:name w:val="TT - Footnote Text"/>
    <w:basedOn w:val="TT-FootnoteSuperscriptText"/>
    <w:autoRedefine/>
    <w:qFormat/>
    <w:rsid w:val="00B15E35"/>
    <w:pPr>
      <w:ind w:left="126" w:hanging="126"/>
    </w:pPr>
    <w:rPr>
      <w:vertAlign w:val="baseline"/>
    </w:rPr>
  </w:style>
  <w:style w:type="paragraph" w:customStyle="1" w:styleId="TT-TableFootnote">
    <w:name w:val="TT - Table Footnote"/>
    <w:basedOn w:val="Normal"/>
    <w:autoRedefine/>
    <w:qFormat/>
    <w:rsid w:val="00B15E35"/>
    <w:pPr>
      <w:spacing w:before="60"/>
      <w:ind w:left="8"/>
    </w:pPr>
    <w:rPr>
      <w:rFonts w:cs="Times New Roman"/>
      <w:sz w:val="18"/>
    </w:rPr>
  </w:style>
  <w:style w:type="paragraph" w:customStyle="1" w:styleId="Default">
    <w:name w:val="Default"/>
    <w:rsid w:val="00B15E35"/>
    <w:pPr>
      <w:autoSpaceDE w:val="0"/>
      <w:autoSpaceDN w:val="0"/>
      <w:adjustRightInd w:val="0"/>
    </w:pPr>
    <w:rPr>
      <w:rFonts w:ascii="Arial" w:hAnsi="Arial" w:cs="Arial"/>
      <w:color w:val="000000"/>
      <w:sz w:val="24"/>
      <w:szCs w:val="24"/>
    </w:rPr>
  </w:style>
  <w:style w:type="character" w:customStyle="1" w:styleId="CaptionChar">
    <w:name w:val="Caption Char"/>
    <w:link w:val="Caption"/>
    <w:locked/>
    <w:rsid w:val="00B15E35"/>
    <w:rPr>
      <w:rFonts w:ascii="Arial" w:eastAsiaTheme="minorEastAsia" w:hAnsi="Arial" w:cstheme="minorBidi"/>
      <w:b/>
      <w:bCs/>
      <w:szCs w:val="18"/>
    </w:rPr>
  </w:style>
  <w:style w:type="character" w:customStyle="1" w:styleId="tabletextChar">
    <w:name w:val="table text Char"/>
    <w:link w:val="tabletext"/>
    <w:locked/>
    <w:rsid w:val="00B15E35"/>
    <w:rPr>
      <w:rFonts w:ascii="Arial Narrow" w:hAnsi="Arial Narrow"/>
    </w:rPr>
  </w:style>
  <w:style w:type="paragraph" w:customStyle="1" w:styleId="tabletext">
    <w:name w:val="table text"/>
    <w:basedOn w:val="Normal"/>
    <w:link w:val="tabletextChar"/>
    <w:rsid w:val="00B15E35"/>
    <w:pPr>
      <w:spacing w:before="60" w:after="60"/>
    </w:pPr>
    <w:rPr>
      <w:rFonts w:ascii="Arial Narrow" w:hAnsi="Arial Narrow" w:cs="Times New Roman"/>
      <w:sz w:val="20"/>
    </w:rPr>
  </w:style>
  <w:style w:type="paragraph" w:customStyle="1" w:styleId="tablebartext">
    <w:name w:val="table bar text"/>
    <w:aliases w:val="white"/>
    <w:rsid w:val="00B15E35"/>
    <w:pPr>
      <w:keepNext/>
      <w:spacing w:before="60"/>
      <w:jc w:val="center"/>
    </w:pPr>
    <w:rPr>
      <w:rFonts w:ascii="Helvetica" w:hAnsi="Helvetica" w:cs="Arial"/>
      <w:b/>
      <w:bCs/>
      <w:color w:val="FFFFFF"/>
    </w:rPr>
  </w:style>
  <w:style w:type="paragraph" w:customStyle="1" w:styleId="bullet">
    <w:name w:val="bullet"/>
    <w:rsid w:val="00B15E35"/>
    <w:pPr>
      <w:widowControl w:val="0"/>
      <w:numPr>
        <w:numId w:val="8"/>
      </w:numPr>
      <w:spacing w:after="120"/>
      <w:ind w:left="720"/>
    </w:pPr>
    <w:rPr>
      <w:rFonts w:eastAsia="Calibri"/>
      <w:sz w:val="24"/>
      <w:szCs w:val="22"/>
    </w:rPr>
  </w:style>
  <w:style w:type="paragraph" w:customStyle="1" w:styleId="TT-BulletedList">
    <w:name w:val="TT - Bulleted List"/>
    <w:basedOn w:val="StyleListParagraphTT-ListParagraphBefore6ptAfter3"/>
    <w:autoRedefine/>
    <w:qFormat/>
    <w:rsid w:val="00B15E35"/>
    <w:pPr>
      <w:tabs>
        <w:tab w:val="left" w:pos="720"/>
      </w:tabs>
      <w:autoSpaceDE w:val="0"/>
      <w:autoSpaceDN w:val="0"/>
      <w:adjustRightInd w:val="0"/>
    </w:pPr>
  </w:style>
  <w:style w:type="character" w:customStyle="1" w:styleId="ListParagraphChar">
    <w:name w:val="List Paragraph Char"/>
    <w:aliases w:val="TT - Numbered List Paragraph Char,TT - List Paragraph Char,Resume Bullett Char"/>
    <w:link w:val="ListParagraph"/>
    <w:uiPriority w:val="34"/>
    <w:locked/>
    <w:rsid w:val="00B15E35"/>
    <w:rPr>
      <w:rFonts w:asciiTheme="minorHAnsi" w:eastAsiaTheme="minorHAnsi" w:hAnsiTheme="minorHAnsi" w:cstheme="minorBidi"/>
      <w:sz w:val="22"/>
      <w:szCs w:val="22"/>
    </w:rPr>
  </w:style>
  <w:style w:type="paragraph" w:customStyle="1" w:styleId="bullets">
    <w:name w:val="bullets"/>
    <w:link w:val="bulletsChar"/>
    <w:rsid w:val="00B15E35"/>
    <w:pPr>
      <w:numPr>
        <w:numId w:val="9"/>
      </w:numPr>
      <w:spacing w:after="120"/>
    </w:pPr>
    <w:rPr>
      <w:sz w:val="24"/>
    </w:rPr>
  </w:style>
  <w:style w:type="character" w:customStyle="1" w:styleId="bulletsChar">
    <w:name w:val="bullets Char"/>
    <w:link w:val="bullets"/>
    <w:rsid w:val="00B15E35"/>
    <w:rPr>
      <w:sz w:val="24"/>
    </w:rPr>
  </w:style>
  <w:style w:type="paragraph" w:customStyle="1" w:styleId="Small6">
    <w:name w:val="Small 6"/>
    <w:next w:val="Normal"/>
    <w:qFormat/>
    <w:rsid w:val="00B15E35"/>
    <w:rPr>
      <w:rFonts w:cs="Arial"/>
      <w:sz w:val="12"/>
      <w:szCs w:val="24"/>
    </w:rPr>
  </w:style>
  <w:style w:type="numbering" w:customStyle="1" w:styleId="Itron">
    <w:name w:val="Itron"/>
    <w:uiPriority w:val="99"/>
    <w:rsid w:val="00B15E35"/>
    <w:pPr>
      <w:numPr>
        <w:numId w:val="10"/>
      </w:numPr>
    </w:pPr>
  </w:style>
  <w:style w:type="paragraph" w:styleId="Revision">
    <w:name w:val="Revision"/>
    <w:hidden/>
    <w:uiPriority w:val="99"/>
    <w:semiHidden/>
    <w:rsid w:val="00B15E35"/>
    <w:rPr>
      <w:rFonts w:ascii="Arial" w:hAnsi="Arial" w:cs="Arial"/>
      <w:sz w:val="22"/>
    </w:rPr>
  </w:style>
  <w:style w:type="table" w:customStyle="1" w:styleId="ItronBasic">
    <w:name w:val="ItronBasic"/>
    <w:basedOn w:val="TableNormal"/>
    <w:uiPriority w:val="99"/>
    <w:qFormat/>
    <w:rsid w:val="00B15E35"/>
    <w:rPr>
      <w:rFonts w:ascii="Tms Rmn" w:hAnsi="Tms Rmn"/>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paragraph" w:customStyle="1" w:styleId="Style2">
    <w:name w:val="Style2"/>
    <w:basedOn w:val="NoSpacing"/>
    <w:link w:val="Style2Char"/>
    <w:qFormat/>
    <w:rsid w:val="00B15E35"/>
    <w:pPr>
      <w:widowControl w:val="0"/>
      <w:spacing w:before="120" w:after="120"/>
      <w:jc w:val="center"/>
    </w:pPr>
    <w:rPr>
      <w:rFonts w:ascii="Cambria Math" w:eastAsia="Times New Roman" w:hAnsi="Cambria Math" w:cs="Times New Roman"/>
      <w:snapToGrid w:val="0"/>
      <w:sz w:val="24"/>
      <w:szCs w:val="20"/>
    </w:rPr>
  </w:style>
  <w:style w:type="character" w:customStyle="1" w:styleId="Style2Char">
    <w:name w:val="Style2 Char"/>
    <w:link w:val="Style2"/>
    <w:rsid w:val="00B15E35"/>
    <w:rPr>
      <w:rFonts w:ascii="Cambria Math" w:hAnsi="Cambria Math"/>
      <w:snapToGrid w:val="0"/>
      <w:sz w:val="24"/>
    </w:rPr>
  </w:style>
  <w:style w:type="character" w:styleId="PlaceholderText">
    <w:name w:val="Placeholder Text"/>
    <w:uiPriority w:val="99"/>
    <w:semiHidden/>
    <w:rsid w:val="00B15E35"/>
    <w:rPr>
      <w:color w:val="808080"/>
    </w:rPr>
  </w:style>
  <w:style w:type="paragraph" w:customStyle="1" w:styleId="StyleHeading36pt">
    <w:name w:val="Style Heading 3 + 6 pt"/>
    <w:basedOn w:val="Heading3"/>
    <w:rsid w:val="00B15E35"/>
    <w:pPr>
      <w:numPr>
        <w:ilvl w:val="2"/>
      </w:numPr>
      <w:spacing w:before="120" w:after="120"/>
      <w:ind w:left="720" w:hanging="720"/>
    </w:pPr>
    <w:rPr>
      <w:rFonts w:ascii="Times New Roman" w:hAnsi="Times New Roman" w:cs="Times New Roman"/>
      <w:b w:val="0"/>
      <w:bCs w:val="0"/>
      <w:i/>
      <w:iCs/>
      <w:sz w:val="28"/>
      <w:szCs w:val="24"/>
    </w:rPr>
  </w:style>
  <w:style w:type="paragraph" w:styleId="BodyText">
    <w:name w:val="Body Text"/>
    <w:basedOn w:val="Normal"/>
    <w:link w:val="BodyTextChar"/>
    <w:unhideWhenUsed/>
    <w:rsid w:val="00B15E35"/>
    <w:pPr>
      <w:widowControl w:val="0"/>
      <w:tabs>
        <w:tab w:val="left" w:pos="720"/>
      </w:tabs>
      <w:snapToGrid w:val="0"/>
      <w:spacing w:before="0" w:after="120"/>
    </w:pPr>
    <w:rPr>
      <w:rFonts w:ascii="Times New Roman" w:hAnsi="Times New Roman" w:cs="Times New Roman"/>
      <w:sz w:val="24"/>
    </w:rPr>
  </w:style>
  <w:style w:type="character" w:customStyle="1" w:styleId="BodyTextChar">
    <w:name w:val="Body Text Char"/>
    <w:basedOn w:val="DefaultParagraphFont"/>
    <w:link w:val="BodyText"/>
    <w:rsid w:val="00B15E35"/>
    <w:rPr>
      <w:sz w:val="24"/>
    </w:rPr>
  </w:style>
  <w:style w:type="paragraph" w:styleId="BodyTextIndent2">
    <w:name w:val="Body Text Indent 2"/>
    <w:basedOn w:val="Normal"/>
    <w:link w:val="BodyTextIndent2Char"/>
    <w:rsid w:val="00B15E35"/>
    <w:pPr>
      <w:spacing w:before="240" w:after="120" w:line="480" w:lineRule="auto"/>
      <w:ind w:left="360"/>
    </w:pPr>
    <w:rPr>
      <w:rFonts w:cs="Times New Roman"/>
      <w:sz w:val="20"/>
    </w:rPr>
  </w:style>
  <w:style w:type="character" w:customStyle="1" w:styleId="BodyTextIndent2Char">
    <w:name w:val="Body Text Indent 2 Char"/>
    <w:basedOn w:val="DefaultParagraphFont"/>
    <w:link w:val="BodyTextIndent2"/>
    <w:rsid w:val="00B15E35"/>
    <w:rPr>
      <w:rFonts w:ascii="Arial" w:hAnsi="Arial"/>
    </w:rPr>
  </w:style>
  <w:style w:type="paragraph" w:customStyle="1" w:styleId="xl24">
    <w:name w:val="xl24"/>
    <w:basedOn w:val="Normal"/>
    <w:rsid w:val="00B15E35"/>
    <w:pPr>
      <w:spacing w:before="100" w:after="100"/>
      <w:jc w:val="center"/>
    </w:pPr>
    <w:rPr>
      <w:rFonts w:eastAsia="Arial Unicode MS" w:cs="Times New Roman"/>
      <w:sz w:val="24"/>
    </w:rPr>
  </w:style>
  <w:style w:type="paragraph" w:customStyle="1" w:styleId="TableCaption">
    <w:name w:val="TableCaption"/>
    <w:basedOn w:val="Normal"/>
    <w:next w:val="Normal"/>
    <w:rsid w:val="00B15E35"/>
    <w:pPr>
      <w:spacing w:before="120" w:after="60"/>
    </w:pPr>
    <w:rPr>
      <w:rFonts w:ascii="Times New Roman" w:hAnsi="Times New Roman" w:cs="Times New Roman"/>
      <w:b/>
      <w:sz w:val="24"/>
    </w:rPr>
  </w:style>
  <w:style w:type="character" w:styleId="EndnoteReference">
    <w:name w:val="endnote reference"/>
    <w:uiPriority w:val="99"/>
    <w:unhideWhenUsed/>
    <w:rsid w:val="00B15E35"/>
    <w:rPr>
      <w:vertAlign w:val="superscript"/>
    </w:rPr>
  </w:style>
  <w:style w:type="character" w:customStyle="1" w:styleId="st">
    <w:name w:val="st"/>
    <w:basedOn w:val="DefaultParagraphFont"/>
    <w:rsid w:val="00B15E35"/>
  </w:style>
  <w:style w:type="character" w:styleId="FollowedHyperlink">
    <w:name w:val="FollowedHyperlink"/>
    <w:basedOn w:val="DefaultParagraphFont"/>
    <w:uiPriority w:val="99"/>
    <w:unhideWhenUsed/>
    <w:rsid w:val="00B15E35"/>
    <w:rPr>
      <w:color w:val="800080" w:themeColor="followedHyperlink"/>
      <w:u w:val="single"/>
    </w:rPr>
  </w:style>
  <w:style w:type="paragraph" w:customStyle="1" w:styleId="Heading3no">
    <w:name w:val="Heading 3 no #"/>
    <w:basedOn w:val="Heading4"/>
    <w:qFormat/>
    <w:rsid w:val="00B15E35"/>
    <w:pPr>
      <w:keepLines w:val="0"/>
      <w:spacing w:before="360" w:after="0"/>
    </w:pPr>
    <w:rPr>
      <w:rFonts w:eastAsia="Times New Roman" w:cs="Times New Roman"/>
      <w:i w:val="0"/>
      <w:iCs w:val="0"/>
      <w:color w:val="auto"/>
      <w:sz w:val="28"/>
      <w:szCs w:val="28"/>
    </w:rPr>
  </w:style>
  <w:style w:type="table" w:customStyle="1" w:styleId="ItronBasic1">
    <w:name w:val="ItronBasic1"/>
    <w:basedOn w:val="TableNormal"/>
    <w:uiPriority w:val="99"/>
    <w:qFormat/>
    <w:rsid w:val="00B15E35"/>
    <w:rPr>
      <w:rFonts w:ascii="Tms Rmn" w:hAnsi="Tms Rmn"/>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paragraph" w:customStyle="1" w:styleId="font0">
    <w:name w:val="font0"/>
    <w:basedOn w:val="Normal"/>
    <w:rsid w:val="00B15E35"/>
    <w:pPr>
      <w:spacing w:before="100" w:beforeAutospacing="1" w:after="100" w:afterAutospacing="1"/>
    </w:pPr>
    <w:rPr>
      <w:rFonts w:ascii="Calibri" w:hAnsi="Calibri" w:cs="Times New Roman"/>
      <w:color w:val="000000"/>
      <w:szCs w:val="22"/>
    </w:rPr>
  </w:style>
  <w:style w:type="paragraph" w:customStyle="1" w:styleId="font5">
    <w:name w:val="font5"/>
    <w:basedOn w:val="Normal"/>
    <w:rsid w:val="00B15E35"/>
    <w:pPr>
      <w:spacing w:before="100" w:beforeAutospacing="1" w:after="100" w:afterAutospacing="1"/>
    </w:pPr>
    <w:rPr>
      <w:rFonts w:ascii="Tahoma" w:hAnsi="Tahoma" w:cs="Tahoma"/>
      <w:color w:val="000000"/>
      <w:sz w:val="18"/>
      <w:szCs w:val="18"/>
    </w:rPr>
  </w:style>
  <w:style w:type="paragraph" w:customStyle="1" w:styleId="font6">
    <w:name w:val="font6"/>
    <w:basedOn w:val="Normal"/>
    <w:rsid w:val="00B15E35"/>
    <w:pPr>
      <w:spacing w:before="100" w:beforeAutospacing="1" w:after="100" w:afterAutospacing="1"/>
    </w:pPr>
    <w:rPr>
      <w:rFonts w:ascii="Tahoma" w:hAnsi="Tahoma" w:cs="Tahoma"/>
      <w:b/>
      <w:bCs/>
      <w:color w:val="000000"/>
      <w:sz w:val="18"/>
      <w:szCs w:val="18"/>
    </w:rPr>
  </w:style>
  <w:style w:type="paragraph" w:customStyle="1" w:styleId="font7">
    <w:name w:val="font7"/>
    <w:basedOn w:val="Normal"/>
    <w:rsid w:val="00B15E35"/>
    <w:pPr>
      <w:spacing w:before="100" w:beforeAutospacing="1" w:after="100" w:afterAutospacing="1"/>
    </w:pPr>
    <w:rPr>
      <w:rFonts w:ascii="Calibri" w:hAnsi="Calibri" w:cs="Times New Roman"/>
      <w:i/>
      <w:iCs/>
      <w:color w:val="000000"/>
      <w:szCs w:val="22"/>
    </w:rPr>
  </w:style>
  <w:style w:type="paragraph" w:customStyle="1" w:styleId="font8">
    <w:name w:val="font8"/>
    <w:basedOn w:val="Normal"/>
    <w:rsid w:val="00B15E35"/>
    <w:pPr>
      <w:spacing w:before="100" w:beforeAutospacing="1" w:after="100" w:afterAutospacing="1"/>
    </w:pPr>
    <w:rPr>
      <w:rFonts w:ascii="Calibri" w:hAnsi="Calibri" w:cs="Times New Roman"/>
      <w:b/>
      <w:bCs/>
      <w:color w:val="000000"/>
      <w:szCs w:val="22"/>
    </w:rPr>
  </w:style>
  <w:style w:type="paragraph" w:customStyle="1" w:styleId="xl63">
    <w:name w:val="xl63"/>
    <w:basedOn w:val="Normal"/>
    <w:rsid w:val="00B15E35"/>
    <w:pPr>
      <w:pBdr>
        <w:top w:val="single" w:sz="8" w:space="0" w:color="BFBFBF"/>
        <w:left w:val="single" w:sz="8" w:space="0" w:color="BFBFBF"/>
        <w:bottom w:val="single" w:sz="8" w:space="0" w:color="BFBFBF"/>
        <w:right w:val="single" w:sz="8" w:space="0" w:color="BFBFBF"/>
      </w:pBdr>
      <w:shd w:val="clear" w:color="000000" w:fill="0066A4"/>
      <w:spacing w:before="100" w:beforeAutospacing="1" w:after="100" w:afterAutospacing="1"/>
      <w:jc w:val="center"/>
      <w:textAlignment w:val="center"/>
    </w:pPr>
    <w:rPr>
      <w:b/>
      <w:bCs/>
      <w:color w:val="FFFFFF"/>
      <w:sz w:val="18"/>
      <w:szCs w:val="18"/>
    </w:rPr>
  </w:style>
  <w:style w:type="paragraph" w:customStyle="1" w:styleId="xl64">
    <w:name w:val="xl64"/>
    <w:basedOn w:val="Normal"/>
    <w:rsid w:val="00B15E35"/>
    <w:pPr>
      <w:pBdr>
        <w:top w:val="single" w:sz="8" w:space="0" w:color="BFBFBF"/>
        <w:left w:val="single" w:sz="8" w:space="0" w:color="BFBFBF"/>
        <w:bottom w:val="single" w:sz="8" w:space="0" w:color="BFBFBF"/>
        <w:right w:val="single" w:sz="8" w:space="0" w:color="BFBFBF"/>
      </w:pBdr>
      <w:shd w:val="clear" w:color="000000" w:fill="0066A4"/>
      <w:spacing w:before="100" w:beforeAutospacing="1" w:after="100" w:afterAutospacing="1"/>
      <w:jc w:val="center"/>
      <w:textAlignment w:val="center"/>
    </w:pPr>
    <w:rPr>
      <w:b/>
      <w:bCs/>
      <w:color w:val="FFFFFF"/>
      <w:sz w:val="18"/>
      <w:szCs w:val="18"/>
    </w:rPr>
  </w:style>
  <w:style w:type="paragraph" w:customStyle="1" w:styleId="xl65">
    <w:name w:val="xl65"/>
    <w:basedOn w:val="Normal"/>
    <w:rsid w:val="00B15E35"/>
    <w:pPr>
      <w:spacing w:before="100" w:beforeAutospacing="1" w:after="100" w:afterAutospacing="1"/>
      <w:textAlignment w:val="center"/>
    </w:pPr>
    <w:rPr>
      <w:rFonts w:ascii="Times New Roman" w:hAnsi="Times New Roman" w:cs="Times New Roman"/>
      <w:sz w:val="24"/>
      <w:szCs w:val="24"/>
    </w:rPr>
  </w:style>
  <w:style w:type="paragraph" w:customStyle="1" w:styleId="xl66">
    <w:name w:val="xl66"/>
    <w:basedOn w:val="Normal"/>
    <w:rsid w:val="00B15E35"/>
    <w:pPr>
      <w:pBdr>
        <w:top w:val="single" w:sz="8" w:space="0" w:color="BFBFBF"/>
        <w:left w:val="single" w:sz="8" w:space="0" w:color="BFBFBF"/>
        <w:bottom w:val="single" w:sz="8" w:space="0" w:color="BFBFBF"/>
        <w:right w:val="single" w:sz="8" w:space="0" w:color="BFBFBF"/>
      </w:pBdr>
      <w:spacing w:before="100" w:beforeAutospacing="1" w:after="100" w:afterAutospacing="1"/>
      <w:textAlignment w:val="center"/>
    </w:pPr>
    <w:rPr>
      <w:rFonts w:ascii="Times New Roman" w:hAnsi="Times New Roman" w:cs="Times New Roman"/>
      <w:sz w:val="24"/>
      <w:szCs w:val="24"/>
    </w:rPr>
  </w:style>
  <w:style w:type="paragraph" w:customStyle="1" w:styleId="xl67">
    <w:name w:val="xl67"/>
    <w:basedOn w:val="Normal"/>
    <w:rsid w:val="00B15E35"/>
    <w:pPr>
      <w:spacing w:before="100" w:beforeAutospacing="1" w:after="100" w:afterAutospacing="1"/>
      <w:textAlignment w:val="center"/>
    </w:pPr>
    <w:rPr>
      <w:rFonts w:ascii="Times New Roman" w:hAnsi="Times New Roman" w:cs="Times New Roman"/>
      <w:sz w:val="24"/>
      <w:szCs w:val="24"/>
    </w:rPr>
  </w:style>
  <w:style w:type="paragraph" w:customStyle="1" w:styleId="xl68">
    <w:name w:val="xl68"/>
    <w:basedOn w:val="Normal"/>
    <w:rsid w:val="00B15E35"/>
    <w:pPr>
      <w:pBdr>
        <w:top w:val="single" w:sz="8" w:space="0" w:color="BFBFBF"/>
        <w:left w:val="single" w:sz="8" w:space="0" w:color="BFBFBF"/>
        <w:bottom w:val="single" w:sz="8" w:space="0" w:color="BFBFBF"/>
        <w:right w:val="single" w:sz="8" w:space="0" w:color="BFBFBF"/>
      </w:pBdr>
      <w:shd w:val="clear" w:color="000000" w:fill="FFFFCC"/>
      <w:spacing w:before="100" w:beforeAutospacing="1" w:after="100" w:afterAutospacing="1"/>
      <w:textAlignment w:val="center"/>
    </w:pPr>
    <w:rPr>
      <w:rFonts w:ascii="Times New Roman" w:hAnsi="Times New Roman" w:cs="Times New Roman"/>
      <w:sz w:val="24"/>
      <w:szCs w:val="24"/>
    </w:rPr>
  </w:style>
  <w:style w:type="paragraph" w:customStyle="1" w:styleId="xl69">
    <w:name w:val="xl69"/>
    <w:basedOn w:val="Normal"/>
    <w:rsid w:val="00B15E35"/>
    <w:pPr>
      <w:pBdr>
        <w:top w:val="single" w:sz="8" w:space="0" w:color="BFBFBF"/>
        <w:left w:val="single" w:sz="8" w:space="0" w:color="BFBFBF"/>
        <w:bottom w:val="single" w:sz="8" w:space="0" w:color="BFBFBF"/>
        <w:right w:val="single" w:sz="8" w:space="0" w:color="BFBFBF"/>
      </w:pBdr>
      <w:spacing w:before="100" w:beforeAutospacing="1" w:after="100" w:afterAutospacing="1"/>
      <w:textAlignment w:val="center"/>
    </w:pPr>
    <w:rPr>
      <w:rFonts w:ascii="Times New Roman" w:hAnsi="Times New Roman" w:cs="Times New Roman"/>
      <w:sz w:val="24"/>
      <w:szCs w:val="24"/>
    </w:rPr>
  </w:style>
  <w:style w:type="paragraph" w:customStyle="1" w:styleId="xl70">
    <w:name w:val="xl70"/>
    <w:basedOn w:val="Normal"/>
    <w:rsid w:val="00B15E35"/>
    <w:pPr>
      <w:pBdr>
        <w:top w:val="single" w:sz="8" w:space="0" w:color="BFBFBF"/>
        <w:left w:val="single" w:sz="8" w:space="0" w:color="BFBFBF"/>
        <w:bottom w:val="single" w:sz="8" w:space="0" w:color="BFBFBF"/>
        <w:right w:val="single" w:sz="8" w:space="0" w:color="BFBFBF"/>
      </w:pBdr>
      <w:shd w:val="clear" w:color="000000" w:fill="FFFFCC"/>
      <w:spacing w:before="100" w:beforeAutospacing="1" w:after="100" w:afterAutospacing="1"/>
      <w:textAlignment w:val="center"/>
    </w:pPr>
    <w:rPr>
      <w:rFonts w:ascii="Times New Roman" w:hAnsi="Times New Roman" w:cs="Times New Roman"/>
      <w:sz w:val="24"/>
      <w:szCs w:val="24"/>
    </w:rPr>
  </w:style>
  <w:style w:type="paragraph" w:customStyle="1" w:styleId="xl71">
    <w:name w:val="xl71"/>
    <w:basedOn w:val="Normal"/>
    <w:rsid w:val="00B15E35"/>
    <w:pPr>
      <w:pBdr>
        <w:top w:val="single" w:sz="8" w:space="0" w:color="BFBFBF"/>
        <w:left w:val="single" w:sz="8" w:space="0" w:color="BFBFBF"/>
        <w:bottom w:val="single" w:sz="8" w:space="0" w:color="BFBFBF"/>
        <w:right w:val="single" w:sz="8" w:space="0" w:color="BFBFBF"/>
      </w:pBdr>
      <w:spacing w:before="100" w:beforeAutospacing="1" w:after="100" w:afterAutospacing="1"/>
      <w:textAlignment w:val="center"/>
    </w:pPr>
    <w:rPr>
      <w:rFonts w:ascii="Times New Roman" w:hAnsi="Times New Roman" w:cs="Times New Roman"/>
      <w:color w:val="FF0000"/>
      <w:sz w:val="24"/>
      <w:szCs w:val="24"/>
    </w:rPr>
  </w:style>
  <w:style w:type="paragraph" w:customStyle="1" w:styleId="xl72">
    <w:name w:val="xl72"/>
    <w:basedOn w:val="Normal"/>
    <w:rsid w:val="00B15E35"/>
    <w:pPr>
      <w:pBdr>
        <w:top w:val="single" w:sz="8" w:space="0" w:color="BFBFBF"/>
        <w:left w:val="single" w:sz="8" w:space="0" w:color="BFBFBF"/>
        <w:bottom w:val="single" w:sz="8" w:space="0" w:color="BFBFBF"/>
        <w:right w:val="single" w:sz="8" w:space="0" w:color="BFBFBF"/>
      </w:pBdr>
      <w:shd w:val="clear" w:color="000000" w:fill="FFFFCC"/>
      <w:spacing w:before="100" w:beforeAutospacing="1" w:after="100" w:afterAutospacing="1"/>
      <w:textAlignment w:val="center"/>
    </w:pPr>
    <w:rPr>
      <w:rFonts w:ascii="Times New Roman" w:hAnsi="Times New Roman" w:cs="Times New Roman"/>
      <w:sz w:val="24"/>
      <w:szCs w:val="24"/>
    </w:rPr>
  </w:style>
  <w:style w:type="paragraph" w:customStyle="1" w:styleId="xl73">
    <w:name w:val="xl73"/>
    <w:basedOn w:val="Normal"/>
    <w:rsid w:val="00B15E35"/>
    <w:pPr>
      <w:pBdr>
        <w:top w:val="single" w:sz="8" w:space="0" w:color="BFBFBF"/>
        <w:left w:val="single" w:sz="8" w:space="0" w:color="BFBFBF"/>
        <w:bottom w:val="single" w:sz="8" w:space="0" w:color="BFBFBF"/>
        <w:right w:val="single" w:sz="8" w:space="0" w:color="BFBFBF"/>
      </w:pBdr>
      <w:shd w:val="clear" w:color="000000" w:fill="FFFFCC"/>
      <w:spacing w:before="100" w:beforeAutospacing="1" w:after="100" w:afterAutospacing="1"/>
      <w:textAlignment w:val="center"/>
    </w:pPr>
    <w:rPr>
      <w:rFonts w:ascii="Times New Roman" w:hAnsi="Times New Roman" w:cs="Times New Roman"/>
      <w:sz w:val="24"/>
      <w:szCs w:val="24"/>
    </w:rPr>
  </w:style>
  <w:style w:type="paragraph" w:customStyle="1" w:styleId="xl74">
    <w:name w:val="xl74"/>
    <w:basedOn w:val="Normal"/>
    <w:rsid w:val="00B15E35"/>
    <w:pPr>
      <w:pBdr>
        <w:top w:val="single" w:sz="8" w:space="0" w:color="BFBFBF"/>
        <w:left w:val="single" w:sz="8" w:space="0" w:color="BFBFBF"/>
        <w:bottom w:val="single" w:sz="8" w:space="0" w:color="BFBFBF"/>
        <w:right w:val="single" w:sz="8" w:space="0" w:color="BFBFBF"/>
      </w:pBdr>
      <w:shd w:val="clear" w:color="000000" w:fill="FFFFCC"/>
      <w:spacing w:before="100" w:beforeAutospacing="1" w:after="100" w:afterAutospacing="1"/>
      <w:jc w:val="right"/>
      <w:textAlignment w:val="center"/>
    </w:pPr>
    <w:rPr>
      <w:rFonts w:ascii="Times New Roman" w:hAnsi="Times New Roman" w:cs="Times New Roman"/>
      <w:sz w:val="24"/>
      <w:szCs w:val="24"/>
    </w:rPr>
  </w:style>
  <w:style w:type="paragraph" w:customStyle="1" w:styleId="xl75">
    <w:name w:val="xl75"/>
    <w:basedOn w:val="Normal"/>
    <w:rsid w:val="00B15E35"/>
    <w:pPr>
      <w:pBdr>
        <w:top w:val="single" w:sz="8" w:space="0" w:color="BFBFBF"/>
        <w:left w:val="single" w:sz="8" w:space="0" w:color="BFBFBF"/>
        <w:bottom w:val="single" w:sz="8" w:space="0" w:color="BFBFBF"/>
        <w:right w:val="single" w:sz="8" w:space="0" w:color="BFBFBF"/>
      </w:pBdr>
      <w:spacing w:before="100" w:beforeAutospacing="1" w:after="100" w:afterAutospacing="1"/>
      <w:jc w:val="right"/>
      <w:textAlignment w:val="center"/>
    </w:pPr>
    <w:rPr>
      <w:rFonts w:ascii="Times New Roman" w:hAnsi="Times New Roman" w:cs="Times New Roman"/>
      <w:sz w:val="24"/>
      <w:szCs w:val="24"/>
    </w:rPr>
  </w:style>
  <w:style w:type="paragraph" w:customStyle="1" w:styleId="xl76">
    <w:name w:val="xl76"/>
    <w:basedOn w:val="Normal"/>
    <w:rsid w:val="00B15E35"/>
    <w:pPr>
      <w:pBdr>
        <w:top w:val="single" w:sz="8" w:space="0" w:color="BFBFBF"/>
        <w:left w:val="single" w:sz="8" w:space="0" w:color="BFBFBF"/>
        <w:bottom w:val="single" w:sz="8" w:space="0" w:color="BFBFBF"/>
        <w:right w:val="single" w:sz="8" w:space="0" w:color="BFBFBF"/>
      </w:pBdr>
      <w:shd w:val="clear" w:color="000000" w:fill="FFFFCC"/>
      <w:spacing w:before="100" w:beforeAutospacing="1" w:after="100" w:afterAutospacing="1"/>
      <w:jc w:val="right"/>
      <w:textAlignment w:val="center"/>
    </w:pPr>
    <w:rPr>
      <w:rFonts w:ascii="Times New Roman" w:hAnsi="Times New Roman" w:cs="Times New Roman"/>
      <w:sz w:val="24"/>
      <w:szCs w:val="24"/>
    </w:rPr>
  </w:style>
  <w:style w:type="paragraph" w:customStyle="1" w:styleId="xl77">
    <w:name w:val="xl77"/>
    <w:basedOn w:val="Normal"/>
    <w:rsid w:val="00B15E35"/>
    <w:pPr>
      <w:pBdr>
        <w:top w:val="single" w:sz="8" w:space="0" w:color="BFBFBF"/>
        <w:left w:val="single" w:sz="8" w:space="0" w:color="BFBFBF"/>
        <w:bottom w:val="single" w:sz="8" w:space="0" w:color="BFBFBF"/>
        <w:right w:val="single" w:sz="8" w:space="0" w:color="BFBFBF"/>
      </w:pBdr>
      <w:spacing w:before="100" w:beforeAutospacing="1" w:after="100" w:afterAutospacing="1"/>
      <w:jc w:val="right"/>
      <w:textAlignment w:val="center"/>
    </w:pPr>
    <w:rPr>
      <w:rFonts w:ascii="Times New Roman" w:hAnsi="Times New Roman" w:cs="Times New Roman"/>
      <w:sz w:val="24"/>
      <w:szCs w:val="24"/>
    </w:rPr>
  </w:style>
  <w:style w:type="paragraph" w:customStyle="1" w:styleId="xl78">
    <w:name w:val="xl78"/>
    <w:basedOn w:val="Normal"/>
    <w:rsid w:val="00B15E35"/>
    <w:pPr>
      <w:spacing w:before="100" w:beforeAutospacing="1" w:after="100" w:afterAutospacing="1"/>
      <w:jc w:val="right"/>
      <w:textAlignment w:val="center"/>
    </w:pPr>
    <w:rPr>
      <w:rFonts w:ascii="Times New Roman" w:hAnsi="Times New Roman" w:cs="Times New Roman"/>
      <w:sz w:val="24"/>
      <w:szCs w:val="24"/>
    </w:rPr>
  </w:style>
  <w:style w:type="paragraph" w:customStyle="1" w:styleId="xl79">
    <w:name w:val="xl79"/>
    <w:basedOn w:val="Normal"/>
    <w:rsid w:val="00B15E35"/>
    <w:pPr>
      <w:pBdr>
        <w:top w:val="single" w:sz="8" w:space="0" w:color="BFBFBF"/>
        <w:left w:val="single" w:sz="8" w:space="0" w:color="BFBFBF"/>
        <w:bottom w:val="single" w:sz="8" w:space="0" w:color="BFBFBF"/>
        <w:right w:val="single" w:sz="8" w:space="0" w:color="BFBFBF"/>
      </w:pBdr>
      <w:shd w:val="clear" w:color="000000" w:fill="FFFF00"/>
      <w:spacing w:before="100" w:beforeAutospacing="1" w:after="100" w:afterAutospacing="1"/>
      <w:textAlignment w:val="center"/>
    </w:pPr>
    <w:rPr>
      <w:rFonts w:ascii="Times New Roman" w:hAnsi="Times New Roman" w:cs="Times New Roman"/>
      <w:sz w:val="24"/>
      <w:szCs w:val="24"/>
    </w:rPr>
  </w:style>
  <w:style w:type="character" w:customStyle="1" w:styleId="Heading1Char1">
    <w:name w:val="Heading 1 Char1"/>
    <w:aliases w:val="TT - Heading 1 Char1"/>
    <w:basedOn w:val="DefaultParagraphFont"/>
    <w:rsid w:val="00B15E35"/>
    <w:rPr>
      <w:rFonts w:asciiTheme="majorHAnsi" w:eastAsiaTheme="majorEastAsia" w:hAnsiTheme="majorHAnsi" w:cstheme="majorBidi"/>
      <w:b/>
      <w:bCs/>
      <w:color w:val="365F91" w:themeColor="accent1" w:themeShade="BF"/>
      <w:sz w:val="28"/>
      <w:szCs w:val="28"/>
    </w:rPr>
  </w:style>
  <w:style w:type="character" w:customStyle="1" w:styleId="Heading2Char1">
    <w:name w:val="Heading 2 Char1"/>
    <w:aliases w:val="TT - Heading 2 Char1"/>
    <w:basedOn w:val="DefaultParagraphFont"/>
    <w:semiHidden/>
    <w:rsid w:val="00B15E35"/>
    <w:rPr>
      <w:rFonts w:asciiTheme="majorHAnsi" w:eastAsiaTheme="majorEastAsia" w:hAnsiTheme="majorHAnsi" w:cstheme="majorBidi"/>
      <w:b/>
      <w:bCs/>
      <w:color w:val="4F81BD" w:themeColor="accent1"/>
      <w:sz w:val="26"/>
      <w:szCs w:val="26"/>
    </w:rPr>
  </w:style>
  <w:style w:type="character" w:customStyle="1" w:styleId="Heading3Char1">
    <w:name w:val="Heading 3 Char1"/>
    <w:aliases w:val="TT - Heading 3 Char1"/>
    <w:basedOn w:val="DefaultParagraphFont"/>
    <w:semiHidden/>
    <w:rsid w:val="00B15E35"/>
    <w:rPr>
      <w:rFonts w:asciiTheme="majorHAnsi" w:eastAsiaTheme="majorEastAsia" w:hAnsiTheme="majorHAnsi" w:cstheme="majorBidi"/>
      <w:b/>
      <w:bCs/>
      <w:color w:val="4F81BD" w:themeColor="accent1"/>
      <w:sz w:val="22"/>
    </w:rPr>
  </w:style>
  <w:style w:type="character" w:customStyle="1" w:styleId="Heading4Char1">
    <w:name w:val="Heading 4 Char1"/>
    <w:aliases w:val="TT - Heading 4 Char1"/>
    <w:basedOn w:val="DefaultParagraphFont"/>
    <w:semiHidden/>
    <w:rsid w:val="00B15E35"/>
    <w:rPr>
      <w:rFonts w:asciiTheme="majorHAnsi" w:eastAsiaTheme="majorEastAsia" w:hAnsiTheme="majorHAnsi" w:cstheme="majorBidi"/>
      <w:b/>
      <w:bCs/>
      <w:i/>
      <w:iCs/>
      <w:color w:val="4F81BD" w:themeColor="accent1"/>
      <w:sz w:val="22"/>
    </w:rPr>
  </w:style>
  <w:style w:type="character" w:customStyle="1" w:styleId="Heading5Char1">
    <w:name w:val="Heading 5 Char1"/>
    <w:aliases w:val="TT - Heading 5 Char1"/>
    <w:basedOn w:val="DefaultParagraphFont"/>
    <w:semiHidden/>
    <w:rsid w:val="00B15E35"/>
    <w:rPr>
      <w:rFonts w:asciiTheme="majorHAnsi" w:eastAsiaTheme="majorEastAsia" w:hAnsiTheme="majorHAnsi" w:cstheme="majorBidi"/>
      <w:color w:val="243F60" w:themeColor="accent1" w:themeShade="7F"/>
      <w:sz w:val="22"/>
    </w:rPr>
  </w:style>
  <w:style w:type="character" w:customStyle="1" w:styleId="Heading6Char1">
    <w:name w:val="Heading 6 Char1"/>
    <w:aliases w:val="TT - Heading 6 Char1"/>
    <w:basedOn w:val="DefaultParagraphFont"/>
    <w:semiHidden/>
    <w:rsid w:val="00B15E35"/>
    <w:rPr>
      <w:rFonts w:asciiTheme="majorHAnsi" w:eastAsiaTheme="majorEastAsia" w:hAnsiTheme="majorHAnsi" w:cstheme="majorBidi"/>
      <w:i/>
      <w:iCs/>
      <w:color w:val="243F60" w:themeColor="accent1" w:themeShade="7F"/>
      <w:sz w:val="22"/>
    </w:rPr>
  </w:style>
  <w:style w:type="character" w:customStyle="1" w:styleId="Heading7Char1">
    <w:name w:val="Heading 7 Char1"/>
    <w:aliases w:val="TT - Heading 7 Char1"/>
    <w:basedOn w:val="DefaultParagraphFont"/>
    <w:semiHidden/>
    <w:rsid w:val="00B15E35"/>
    <w:rPr>
      <w:rFonts w:asciiTheme="majorHAnsi" w:eastAsiaTheme="majorEastAsia" w:hAnsiTheme="majorHAnsi" w:cstheme="majorBidi"/>
      <w:i/>
      <w:iCs/>
      <w:color w:val="404040" w:themeColor="text1" w:themeTint="BF"/>
      <w:sz w:val="22"/>
    </w:rPr>
  </w:style>
  <w:style w:type="character" w:customStyle="1" w:styleId="Heading8Char1">
    <w:name w:val="Heading 8 Char1"/>
    <w:aliases w:val="TT - Heading 8 Char1"/>
    <w:basedOn w:val="DefaultParagraphFont"/>
    <w:semiHidden/>
    <w:rsid w:val="00B15E35"/>
    <w:rPr>
      <w:rFonts w:asciiTheme="majorHAnsi" w:eastAsiaTheme="majorEastAsia" w:hAnsiTheme="majorHAnsi" w:cstheme="majorBidi"/>
      <w:color w:val="404040" w:themeColor="text1" w:themeTint="BF"/>
    </w:rPr>
  </w:style>
  <w:style w:type="character" w:customStyle="1" w:styleId="FootnoteTextChar1">
    <w:name w:val="Footnote Text Char1"/>
    <w:aliases w:val="Footnote Text1 Char Char1,Footnote Text Char Ch Char1,Char2 Char Char1,Footnote Text Char Ch Char Char Char Char1,Footnote Text Char Ch Char Char Char2,Footnote Text1 Char Char Char Char1,ft Char Char1,ft Char2"/>
    <w:basedOn w:val="DefaultParagraphFont"/>
    <w:uiPriority w:val="99"/>
    <w:semiHidden/>
    <w:rsid w:val="00B15E35"/>
    <w:rPr>
      <w:rFonts w:ascii="Arial" w:eastAsia="Times New Roman" w:hAnsi="Arial" w:cs="Arial"/>
    </w:rPr>
  </w:style>
  <w:style w:type="character" w:customStyle="1" w:styleId="HeaderChar1">
    <w:name w:val="Header Char1"/>
    <w:aliases w:val="TT - Header Char1"/>
    <w:basedOn w:val="DefaultParagraphFont"/>
    <w:semiHidden/>
    <w:rsid w:val="00B15E35"/>
    <w:rPr>
      <w:rFonts w:ascii="Arial" w:eastAsia="Times New Roman" w:hAnsi="Arial" w:cs="Arial"/>
      <w:sz w:val="22"/>
    </w:rPr>
  </w:style>
  <w:style w:type="character" w:customStyle="1" w:styleId="FooterChar1">
    <w:name w:val="Footer Char1"/>
    <w:aliases w:val="TT - Footer Char1"/>
    <w:basedOn w:val="DefaultParagraphFont"/>
    <w:uiPriority w:val="99"/>
    <w:semiHidden/>
    <w:rsid w:val="00B15E35"/>
    <w:rPr>
      <w:rFonts w:ascii="Arial" w:eastAsia="Times New Roman" w:hAnsi="Arial" w:cs="Arial"/>
      <w:sz w:val="22"/>
    </w:rPr>
  </w:style>
  <w:style w:type="paragraph" w:styleId="NormalWeb">
    <w:name w:val="Normal (Web)"/>
    <w:basedOn w:val="Normal"/>
    <w:uiPriority w:val="99"/>
    <w:unhideWhenUsed/>
    <w:rsid w:val="00B15E35"/>
    <w:pPr>
      <w:spacing w:before="100" w:beforeAutospacing="1" w:after="100" w:afterAutospacing="1"/>
    </w:pPr>
    <w:rPr>
      <w:rFonts w:ascii="Times New Roman" w:hAnsi="Times New Roman" w:cs="Times New Roman"/>
      <w:sz w:val="24"/>
      <w:szCs w:val="24"/>
    </w:rPr>
  </w:style>
  <w:style w:type="numbering" w:customStyle="1" w:styleId="NoList1">
    <w:name w:val="No List1"/>
    <w:next w:val="NoList"/>
    <w:uiPriority w:val="99"/>
    <w:semiHidden/>
    <w:unhideWhenUsed/>
    <w:rsid w:val="00B15E35"/>
  </w:style>
  <w:style w:type="table" w:customStyle="1" w:styleId="TableGrid1">
    <w:name w:val="Table Grid1"/>
    <w:basedOn w:val="TableNormal"/>
    <w:next w:val="TableGrid"/>
    <w:uiPriority w:val="59"/>
    <w:rsid w:val="00B15E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ItronBasic2">
    <w:name w:val="ItronBasic2"/>
    <w:basedOn w:val="TableNormal"/>
    <w:uiPriority w:val="99"/>
    <w:qFormat/>
    <w:rsid w:val="00B15E35"/>
    <w:rPr>
      <w:rFonts w:ascii="Tms Rmn" w:hAnsi="Tms Rmn"/>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table" w:customStyle="1" w:styleId="ItronBasic11">
    <w:name w:val="ItronBasic11"/>
    <w:basedOn w:val="TableNormal"/>
    <w:uiPriority w:val="99"/>
    <w:qFormat/>
    <w:rsid w:val="00B15E35"/>
    <w:rPr>
      <w:rFonts w:ascii="Tms Rmn" w:hAnsi="Tms Rmn"/>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numbering" w:customStyle="1" w:styleId="NoList2">
    <w:name w:val="No List2"/>
    <w:next w:val="NoList"/>
    <w:uiPriority w:val="99"/>
    <w:semiHidden/>
    <w:unhideWhenUsed/>
    <w:rsid w:val="00B15E35"/>
  </w:style>
  <w:style w:type="table" w:customStyle="1" w:styleId="TableGrid2">
    <w:name w:val="Table Grid2"/>
    <w:basedOn w:val="TableNormal"/>
    <w:next w:val="TableGrid"/>
    <w:uiPriority w:val="59"/>
    <w:rsid w:val="00B15E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ItronBasic3">
    <w:name w:val="ItronBasic3"/>
    <w:basedOn w:val="TableNormal"/>
    <w:uiPriority w:val="99"/>
    <w:qFormat/>
    <w:rsid w:val="00B15E35"/>
    <w:rPr>
      <w:rFonts w:ascii="Tms Rmn" w:hAnsi="Tms Rmn"/>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table" w:customStyle="1" w:styleId="ItronBasic12">
    <w:name w:val="ItronBasic12"/>
    <w:basedOn w:val="TableNormal"/>
    <w:uiPriority w:val="99"/>
    <w:qFormat/>
    <w:rsid w:val="00B15E35"/>
    <w:rPr>
      <w:rFonts w:ascii="Tms Rmn" w:hAnsi="Tms Rmn"/>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numbering" w:customStyle="1" w:styleId="NoList3">
    <w:name w:val="No List3"/>
    <w:next w:val="NoList"/>
    <w:uiPriority w:val="99"/>
    <w:semiHidden/>
    <w:unhideWhenUsed/>
    <w:rsid w:val="00B15E35"/>
  </w:style>
  <w:style w:type="table" w:customStyle="1" w:styleId="TableGrid3">
    <w:name w:val="Table Grid3"/>
    <w:basedOn w:val="TableNormal"/>
    <w:next w:val="TableGrid"/>
    <w:uiPriority w:val="59"/>
    <w:rsid w:val="00B15E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ItronBasic4">
    <w:name w:val="ItronBasic4"/>
    <w:basedOn w:val="TableNormal"/>
    <w:uiPriority w:val="99"/>
    <w:qFormat/>
    <w:rsid w:val="00B15E35"/>
    <w:rPr>
      <w:rFonts w:ascii="Tms Rmn" w:hAnsi="Tms Rmn"/>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table" w:customStyle="1" w:styleId="ItronBasic13">
    <w:name w:val="ItronBasic13"/>
    <w:basedOn w:val="TableNormal"/>
    <w:uiPriority w:val="99"/>
    <w:qFormat/>
    <w:rsid w:val="00B15E35"/>
    <w:rPr>
      <w:rFonts w:ascii="Tms Rmn" w:hAnsi="Tms Rmn"/>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numbering" w:customStyle="1" w:styleId="NoList4">
    <w:name w:val="No List4"/>
    <w:next w:val="NoList"/>
    <w:uiPriority w:val="99"/>
    <w:semiHidden/>
    <w:unhideWhenUsed/>
    <w:rsid w:val="00B15E35"/>
  </w:style>
  <w:style w:type="table" w:customStyle="1" w:styleId="TableGrid4">
    <w:name w:val="Table Grid4"/>
    <w:basedOn w:val="TableNormal"/>
    <w:next w:val="TableGrid"/>
    <w:uiPriority w:val="59"/>
    <w:rsid w:val="00B15E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ItronBasic5">
    <w:name w:val="ItronBasic5"/>
    <w:basedOn w:val="TableNormal"/>
    <w:uiPriority w:val="99"/>
    <w:qFormat/>
    <w:rsid w:val="00B15E35"/>
    <w:rPr>
      <w:rFonts w:ascii="Tms Rmn" w:hAnsi="Tms Rmn"/>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table" w:customStyle="1" w:styleId="ItronBasic14">
    <w:name w:val="ItronBasic14"/>
    <w:basedOn w:val="TableNormal"/>
    <w:uiPriority w:val="99"/>
    <w:qFormat/>
    <w:rsid w:val="00B15E35"/>
    <w:rPr>
      <w:rFonts w:ascii="Tms Rmn" w:hAnsi="Tms Rmn"/>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numbering" w:customStyle="1" w:styleId="NoList5">
    <w:name w:val="No List5"/>
    <w:next w:val="NoList"/>
    <w:uiPriority w:val="99"/>
    <w:semiHidden/>
    <w:unhideWhenUsed/>
    <w:rsid w:val="00B15E35"/>
  </w:style>
  <w:style w:type="table" w:customStyle="1" w:styleId="TableGrid5">
    <w:name w:val="Table Grid5"/>
    <w:basedOn w:val="TableNormal"/>
    <w:next w:val="TableGrid"/>
    <w:uiPriority w:val="59"/>
    <w:rsid w:val="00B15E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ItronBasic6">
    <w:name w:val="ItronBasic6"/>
    <w:basedOn w:val="TableNormal"/>
    <w:uiPriority w:val="99"/>
    <w:qFormat/>
    <w:rsid w:val="00B15E35"/>
    <w:rPr>
      <w:rFonts w:ascii="Tms Rmn" w:hAnsi="Tms Rmn"/>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table" w:customStyle="1" w:styleId="ItronBasic15">
    <w:name w:val="ItronBasic15"/>
    <w:basedOn w:val="TableNormal"/>
    <w:uiPriority w:val="99"/>
    <w:qFormat/>
    <w:rsid w:val="00B15E35"/>
    <w:rPr>
      <w:rFonts w:ascii="Tms Rmn" w:hAnsi="Tms Rmn"/>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paragraph" w:customStyle="1" w:styleId="pJ">
    <w:name w:val="pJ"/>
    <w:next w:val="Normal"/>
    <w:rsid w:val="00B15E35"/>
    <w:pPr>
      <w:spacing w:after="130" w:line="320" w:lineRule="atLeast"/>
      <w:ind w:left="720" w:hanging="432"/>
      <w:jc w:val="both"/>
    </w:pPr>
    <w:rPr>
      <w:sz w:val="24"/>
      <w:szCs w:val="24"/>
    </w:rPr>
  </w:style>
  <w:style w:type="paragraph" w:customStyle="1" w:styleId="pB">
    <w:name w:val="pB"/>
    <w:basedOn w:val="Normal"/>
    <w:next w:val="pA2"/>
    <w:rsid w:val="00B15E35"/>
    <w:pPr>
      <w:tabs>
        <w:tab w:val="left" w:pos="720"/>
        <w:tab w:val="left" w:pos="1080"/>
      </w:tabs>
      <w:spacing w:before="240"/>
      <w:ind w:right="288"/>
    </w:pPr>
  </w:style>
  <w:style w:type="paragraph" w:customStyle="1" w:styleId="pF">
    <w:name w:val="pF"/>
    <w:next w:val="Normal2"/>
    <w:rsid w:val="00B15E35"/>
    <w:pPr>
      <w:spacing w:after="130" w:line="320" w:lineRule="atLeast"/>
      <w:ind w:left="720" w:hanging="432"/>
      <w:jc w:val="both"/>
    </w:pPr>
    <w:rPr>
      <w:sz w:val="24"/>
      <w:szCs w:val="24"/>
    </w:rPr>
  </w:style>
  <w:style w:type="paragraph" w:customStyle="1" w:styleId="pS">
    <w:name w:val="pS"/>
    <w:rsid w:val="00B15E35"/>
    <w:pPr>
      <w:tabs>
        <w:tab w:val="left" w:pos="720"/>
        <w:tab w:val="left" w:pos="1080"/>
      </w:tabs>
      <w:spacing w:after="130" w:line="320" w:lineRule="atLeast"/>
      <w:ind w:left="720" w:right="288" w:hanging="432"/>
      <w:jc w:val="both"/>
    </w:pPr>
    <w:rPr>
      <w:sz w:val="24"/>
      <w:szCs w:val="24"/>
    </w:rPr>
  </w:style>
  <w:style w:type="paragraph" w:customStyle="1" w:styleId="pD">
    <w:name w:val="pD"/>
    <w:basedOn w:val="pF"/>
    <w:rsid w:val="00B15E35"/>
    <w:pPr>
      <w:tabs>
        <w:tab w:val="left" w:pos="1152"/>
      </w:tabs>
      <w:spacing w:before="60" w:line="280" w:lineRule="atLeast"/>
      <w:ind w:left="1152" w:right="288"/>
    </w:pPr>
  </w:style>
  <w:style w:type="paragraph" w:customStyle="1" w:styleId="pE">
    <w:name w:val="pE"/>
    <w:basedOn w:val="pD"/>
    <w:rsid w:val="00B15E35"/>
    <w:pPr>
      <w:tabs>
        <w:tab w:val="clear" w:pos="1152"/>
      </w:tabs>
      <w:spacing w:line="240" w:lineRule="atLeast"/>
      <w:ind w:left="1440" w:hanging="288"/>
    </w:pPr>
  </w:style>
  <w:style w:type="paragraph" w:styleId="Index1">
    <w:name w:val="index 1"/>
    <w:basedOn w:val="Normal"/>
    <w:next w:val="Normal"/>
    <w:rsid w:val="00B15E35"/>
    <w:pPr>
      <w:spacing w:before="240"/>
    </w:pPr>
    <w:rPr>
      <w:rFonts w:ascii="Tms Rmn" w:hAnsi="Tms Rmn"/>
    </w:rPr>
  </w:style>
  <w:style w:type="paragraph" w:styleId="Index2">
    <w:name w:val="index 2"/>
    <w:basedOn w:val="Normal"/>
    <w:next w:val="Normal"/>
    <w:rsid w:val="00B15E35"/>
    <w:pPr>
      <w:spacing w:before="240"/>
      <w:ind w:left="360"/>
    </w:pPr>
    <w:rPr>
      <w:rFonts w:ascii="Tms Rmn" w:hAnsi="Tms Rmn"/>
    </w:rPr>
  </w:style>
  <w:style w:type="paragraph" w:styleId="Index3">
    <w:name w:val="index 3"/>
    <w:basedOn w:val="Normal"/>
    <w:next w:val="Normal"/>
    <w:rsid w:val="00B15E35"/>
    <w:pPr>
      <w:spacing w:before="240"/>
    </w:pPr>
    <w:rPr>
      <w:rFonts w:ascii="Tms Rmn" w:hAnsi="Tms Rmn"/>
    </w:rPr>
  </w:style>
  <w:style w:type="paragraph" w:styleId="Index4">
    <w:name w:val="index 4"/>
    <w:basedOn w:val="Normal"/>
    <w:next w:val="Normal"/>
    <w:rsid w:val="00B15E35"/>
    <w:pPr>
      <w:spacing w:before="240"/>
    </w:pPr>
    <w:rPr>
      <w:rFonts w:ascii="Tms Rmn" w:hAnsi="Tms Rmn"/>
    </w:rPr>
  </w:style>
  <w:style w:type="paragraph" w:styleId="Index5">
    <w:name w:val="index 5"/>
    <w:basedOn w:val="Normal"/>
    <w:next w:val="Normal"/>
    <w:rsid w:val="00B15E35"/>
    <w:pPr>
      <w:spacing w:before="240"/>
      <w:ind w:left="1440"/>
    </w:pPr>
    <w:rPr>
      <w:rFonts w:ascii="Tms Rmn" w:hAnsi="Tms Rmn"/>
    </w:rPr>
  </w:style>
  <w:style w:type="paragraph" w:styleId="Index6">
    <w:name w:val="index 6"/>
    <w:basedOn w:val="Normal"/>
    <w:next w:val="Normal"/>
    <w:rsid w:val="00B15E35"/>
    <w:pPr>
      <w:spacing w:before="240"/>
      <w:ind w:left="1800"/>
    </w:pPr>
    <w:rPr>
      <w:rFonts w:ascii="Tms Rmn" w:hAnsi="Tms Rmn"/>
    </w:rPr>
  </w:style>
  <w:style w:type="paragraph" w:styleId="Index7">
    <w:name w:val="index 7"/>
    <w:basedOn w:val="Normal"/>
    <w:next w:val="Normal"/>
    <w:rsid w:val="00B15E35"/>
    <w:pPr>
      <w:spacing w:before="240"/>
      <w:ind w:left="2160"/>
    </w:pPr>
    <w:rPr>
      <w:rFonts w:ascii="Tms Rmn" w:hAnsi="Tms Rmn"/>
    </w:rPr>
  </w:style>
  <w:style w:type="paragraph" w:styleId="IndexHeading">
    <w:name w:val="index heading"/>
    <w:basedOn w:val="Normal"/>
    <w:next w:val="Index1"/>
    <w:rsid w:val="00B15E35"/>
    <w:pPr>
      <w:spacing w:before="240"/>
    </w:pPr>
    <w:rPr>
      <w:rFonts w:ascii="Tms Rmn" w:hAnsi="Tms Rmn"/>
    </w:rPr>
  </w:style>
  <w:style w:type="character" w:styleId="LineNumber">
    <w:name w:val="line number"/>
    <w:basedOn w:val="DefaultParagraphFont"/>
    <w:rsid w:val="00B15E35"/>
  </w:style>
  <w:style w:type="paragraph" w:customStyle="1" w:styleId="pA">
    <w:name w:val="pA"/>
    <w:next w:val="pF"/>
    <w:rsid w:val="00B15E35"/>
    <w:pPr>
      <w:spacing w:after="130" w:line="130" w:lineRule="exact"/>
      <w:ind w:left="720" w:hanging="432"/>
      <w:jc w:val="both"/>
    </w:pPr>
    <w:rPr>
      <w:sz w:val="24"/>
      <w:szCs w:val="24"/>
    </w:rPr>
  </w:style>
  <w:style w:type="paragraph" w:customStyle="1" w:styleId="pG">
    <w:name w:val="pG"/>
    <w:basedOn w:val="Normal"/>
    <w:rsid w:val="00B15E35"/>
    <w:pPr>
      <w:keepNext/>
      <w:spacing w:before="240" w:after="130"/>
      <w:ind w:left="720" w:hanging="432"/>
    </w:pPr>
    <w:rPr>
      <w:b/>
      <w:bCs/>
    </w:rPr>
  </w:style>
  <w:style w:type="paragraph" w:customStyle="1" w:styleId="pT">
    <w:name w:val="pT"/>
    <w:basedOn w:val="Normal"/>
    <w:rsid w:val="00B15E35"/>
    <w:pPr>
      <w:keepNext/>
      <w:spacing w:before="240" w:after="130"/>
      <w:ind w:left="720" w:hanging="432"/>
    </w:pPr>
    <w:rPr>
      <w:b/>
      <w:bCs/>
    </w:rPr>
  </w:style>
  <w:style w:type="paragraph" w:customStyle="1" w:styleId="pX">
    <w:name w:val="pX"/>
    <w:basedOn w:val="pF"/>
    <w:rsid w:val="00B15E35"/>
    <w:pPr>
      <w:spacing w:line="240" w:lineRule="atLeast"/>
    </w:pPr>
  </w:style>
  <w:style w:type="paragraph" w:customStyle="1" w:styleId="TitlePage">
    <w:name w:val="Title Page"/>
    <w:basedOn w:val="Normal"/>
    <w:rsid w:val="00B15E35"/>
    <w:pPr>
      <w:spacing w:before="240" w:after="130"/>
      <w:ind w:left="1440" w:right="1440" w:hanging="432"/>
      <w:jc w:val="center"/>
    </w:pPr>
    <w:rPr>
      <w:b/>
      <w:bCs/>
      <w:sz w:val="36"/>
      <w:szCs w:val="36"/>
    </w:rPr>
  </w:style>
  <w:style w:type="paragraph" w:styleId="EnvelopeAddress">
    <w:name w:val="envelope address"/>
    <w:basedOn w:val="Normal"/>
    <w:rsid w:val="00B15E35"/>
    <w:pPr>
      <w:framePr w:w="7920" w:h="1980" w:hRule="exact" w:hSpace="180" w:wrap="auto" w:hAnchor="page" w:xAlign="center" w:yAlign="bottom"/>
      <w:spacing w:before="240"/>
      <w:ind w:left="2880"/>
    </w:pPr>
    <w:rPr>
      <w:rFonts w:ascii="Arial Narrow" w:hAnsi="Arial Narrow"/>
      <w:smallCaps/>
    </w:rPr>
  </w:style>
  <w:style w:type="paragraph" w:customStyle="1" w:styleId="Large">
    <w:name w:val="Large"/>
    <w:basedOn w:val="pF"/>
    <w:next w:val="pF"/>
    <w:rsid w:val="00B15E35"/>
    <w:pPr>
      <w:keepNext/>
      <w:spacing w:before="480" w:after="360" w:line="720" w:lineRule="exact"/>
    </w:pPr>
    <w:rPr>
      <w:rFonts w:ascii="Arial" w:hAnsi="Arial" w:cs="Arial"/>
      <w:b/>
      <w:bCs/>
      <w:i/>
      <w:iCs/>
      <w:sz w:val="72"/>
      <w:szCs w:val="72"/>
    </w:rPr>
  </w:style>
  <w:style w:type="paragraph" w:customStyle="1" w:styleId="pA2">
    <w:name w:val="pA2"/>
    <w:basedOn w:val="pA"/>
    <w:next w:val="pB"/>
    <w:rsid w:val="00B15E35"/>
  </w:style>
  <w:style w:type="paragraph" w:customStyle="1" w:styleId="resumeparagraph">
    <w:name w:val="resume paragraph"/>
    <w:rsid w:val="00B15E35"/>
    <w:pPr>
      <w:spacing w:before="100" w:after="130" w:line="240" w:lineRule="exact"/>
      <w:ind w:left="720" w:hanging="288"/>
      <w:jc w:val="both"/>
    </w:pPr>
    <w:rPr>
      <w:sz w:val="24"/>
      <w:szCs w:val="24"/>
    </w:rPr>
  </w:style>
  <w:style w:type="paragraph" w:customStyle="1" w:styleId="Headline">
    <w:name w:val="Headline"/>
    <w:basedOn w:val="Normal"/>
    <w:rsid w:val="00B15E35"/>
    <w:pPr>
      <w:spacing w:before="240"/>
    </w:pPr>
    <w:rPr>
      <w:b/>
      <w:bCs/>
      <w:sz w:val="36"/>
      <w:szCs w:val="36"/>
    </w:rPr>
  </w:style>
  <w:style w:type="paragraph" w:customStyle="1" w:styleId="projtitle">
    <w:name w:val="projtitle"/>
    <w:basedOn w:val="Normal"/>
    <w:next w:val="For"/>
    <w:rsid w:val="00B15E35"/>
    <w:pPr>
      <w:keepNext/>
      <w:keepLines/>
      <w:tabs>
        <w:tab w:val="left" w:pos="720"/>
        <w:tab w:val="left" w:pos="1080"/>
      </w:tabs>
      <w:spacing w:before="240" w:line="280" w:lineRule="exact"/>
      <w:ind w:left="288" w:right="288"/>
    </w:pPr>
    <w:rPr>
      <w:b/>
      <w:bCs/>
      <w:i/>
      <w:iCs/>
    </w:rPr>
  </w:style>
  <w:style w:type="paragraph" w:customStyle="1" w:styleId="summary">
    <w:name w:val="summary"/>
    <w:basedOn w:val="pB"/>
    <w:next w:val="projtitle"/>
    <w:rsid w:val="00B15E35"/>
    <w:pPr>
      <w:tabs>
        <w:tab w:val="clear" w:pos="720"/>
        <w:tab w:val="clear" w:pos="1080"/>
        <w:tab w:val="left" w:pos="-1170"/>
      </w:tabs>
      <w:spacing w:after="240"/>
    </w:pPr>
  </w:style>
  <w:style w:type="paragraph" w:customStyle="1" w:styleId="For">
    <w:name w:val="For"/>
    <w:basedOn w:val="Normal"/>
    <w:next w:val="Contact"/>
    <w:rsid w:val="00B15E35"/>
    <w:pPr>
      <w:keepNext/>
      <w:keepLines/>
      <w:tabs>
        <w:tab w:val="left" w:pos="720"/>
        <w:tab w:val="left" w:pos="1080"/>
      </w:tabs>
      <w:spacing w:before="240" w:line="280" w:lineRule="exact"/>
      <w:ind w:left="1152" w:right="288"/>
    </w:pPr>
  </w:style>
  <w:style w:type="paragraph" w:customStyle="1" w:styleId="Contact">
    <w:name w:val="Contact"/>
    <w:basedOn w:val="Normal"/>
    <w:next w:val="summary"/>
    <w:rsid w:val="00B15E35"/>
    <w:pPr>
      <w:keepNext/>
      <w:keepLines/>
      <w:tabs>
        <w:tab w:val="left" w:pos="720"/>
        <w:tab w:val="left" w:pos="1080"/>
      </w:tabs>
      <w:spacing w:before="240" w:line="280" w:lineRule="exact"/>
      <w:ind w:left="1152" w:right="288"/>
    </w:pPr>
  </w:style>
  <w:style w:type="paragraph" w:customStyle="1" w:styleId="question">
    <w:name w:val="question"/>
    <w:basedOn w:val="pF"/>
    <w:rsid w:val="00B15E35"/>
    <w:pPr>
      <w:ind w:hanging="720"/>
    </w:pPr>
  </w:style>
  <w:style w:type="paragraph" w:customStyle="1" w:styleId="Variabledefinition">
    <w:name w:val="Variable definition"/>
    <w:basedOn w:val="pD"/>
    <w:rsid w:val="00B15E35"/>
    <w:pPr>
      <w:tabs>
        <w:tab w:val="left" w:pos="720"/>
        <w:tab w:val="left" w:pos="1440"/>
        <w:tab w:val="left" w:pos="2160"/>
      </w:tabs>
      <w:ind w:left="2520" w:hanging="1800"/>
    </w:pPr>
    <w:rPr>
      <w:i/>
      <w:iCs/>
    </w:rPr>
  </w:style>
  <w:style w:type="paragraph" w:customStyle="1" w:styleId="tablefootnote">
    <w:name w:val="table footnote"/>
    <w:basedOn w:val="Normal"/>
    <w:link w:val="tablefootnoteChar"/>
    <w:rsid w:val="00B15E35"/>
    <w:pPr>
      <w:keepNext/>
      <w:keepLines/>
      <w:tabs>
        <w:tab w:val="left" w:pos="274"/>
      </w:tabs>
      <w:spacing w:before="60"/>
      <w:ind w:left="274" w:hanging="274"/>
    </w:pPr>
    <w:rPr>
      <w:sz w:val="20"/>
    </w:rPr>
  </w:style>
  <w:style w:type="paragraph" w:styleId="Title">
    <w:name w:val="Title"/>
    <w:basedOn w:val="Normal"/>
    <w:next w:val="TitleSub"/>
    <w:link w:val="TitleChar"/>
    <w:uiPriority w:val="10"/>
    <w:qFormat/>
    <w:locked/>
    <w:rsid w:val="00B15E35"/>
    <w:pPr>
      <w:spacing w:before="240"/>
      <w:contextualSpacing/>
      <w:jc w:val="right"/>
    </w:pPr>
    <w:rPr>
      <w:b/>
      <w:color w:val="17365D"/>
      <w:spacing w:val="5"/>
      <w:kern w:val="28"/>
      <w:sz w:val="40"/>
      <w:szCs w:val="52"/>
    </w:rPr>
  </w:style>
  <w:style w:type="character" w:customStyle="1" w:styleId="TitleChar">
    <w:name w:val="Title Char"/>
    <w:basedOn w:val="DefaultParagraphFont"/>
    <w:link w:val="Title"/>
    <w:uiPriority w:val="10"/>
    <w:rsid w:val="00B15E35"/>
    <w:rPr>
      <w:rFonts w:ascii="Arial" w:hAnsi="Arial" w:cs="Arial"/>
      <w:b/>
      <w:color w:val="17365D"/>
      <w:spacing w:val="5"/>
      <w:kern w:val="28"/>
      <w:sz w:val="40"/>
      <w:szCs w:val="52"/>
    </w:rPr>
  </w:style>
  <w:style w:type="paragraph" w:customStyle="1" w:styleId="CEUSIndent5">
    <w:name w:val="CEUS_Indent5"/>
    <w:basedOn w:val="pE"/>
    <w:rsid w:val="00B15E35"/>
    <w:pPr>
      <w:ind w:left="2070" w:hanging="432"/>
    </w:pPr>
    <w:rPr>
      <w:szCs w:val="20"/>
    </w:rPr>
  </w:style>
  <w:style w:type="numbering" w:customStyle="1" w:styleId="CnAListBullets">
    <w:name w:val="CnAListBullets"/>
    <w:uiPriority w:val="99"/>
    <w:rsid w:val="00B15E35"/>
    <w:pPr>
      <w:numPr>
        <w:numId w:val="11"/>
      </w:numPr>
    </w:pPr>
  </w:style>
  <w:style w:type="paragraph" w:customStyle="1" w:styleId="CoverTitle">
    <w:name w:val="CoverTitle"/>
    <w:basedOn w:val="Normal"/>
    <w:link w:val="CoverTitleChar"/>
    <w:qFormat/>
    <w:rsid w:val="00B15E35"/>
    <w:pPr>
      <w:spacing w:before="240" w:after="120"/>
      <w:jc w:val="center"/>
    </w:pPr>
    <w:rPr>
      <w:b/>
      <w:sz w:val="40"/>
    </w:rPr>
  </w:style>
  <w:style w:type="character" w:customStyle="1" w:styleId="CoverTitleChar">
    <w:name w:val="CoverTitle Char"/>
    <w:basedOn w:val="DefaultParagraphFont"/>
    <w:link w:val="CoverTitle"/>
    <w:rsid w:val="00B15E35"/>
    <w:rPr>
      <w:rFonts w:ascii="Arial" w:hAnsi="Arial" w:cs="Arial"/>
      <w:b/>
      <w:sz w:val="40"/>
    </w:rPr>
  </w:style>
  <w:style w:type="paragraph" w:customStyle="1" w:styleId="CoverNormal">
    <w:name w:val="CoverNormal"/>
    <w:basedOn w:val="Normal"/>
    <w:link w:val="CoverNormalChar"/>
    <w:qFormat/>
    <w:rsid w:val="00B15E35"/>
    <w:pPr>
      <w:spacing w:before="240"/>
      <w:contextualSpacing/>
      <w:jc w:val="center"/>
    </w:pPr>
  </w:style>
  <w:style w:type="character" w:customStyle="1" w:styleId="CoverNormalChar">
    <w:name w:val="CoverNormal Char"/>
    <w:basedOn w:val="DefaultParagraphFont"/>
    <w:link w:val="CoverNormal"/>
    <w:rsid w:val="00B15E35"/>
    <w:rPr>
      <w:rFonts w:ascii="Arial" w:hAnsi="Arial" w:cs="Arial"/>
      <w:sz w:val="22"/>
    </w:rPr>
  </w:style>
  <w:style w:type="paragraph" w:customStyle="1" w:styleId="Halfline">
    <w:name w:val="Halfline"/>
    <w:basedOn w:val="Normal"/>
    <w:next w:val="Normal"/>
    <w:link w:val="HalflineChar"/>
    <w:qFormat/>
    <w:rsid w:val="00B15E35"/>
    <w:pPr>
      <w:spacing w:before="240" w:after="130" w:line="130" w:lineRule="exact"/>
    </w:pPr>
  </w:style>
  <w:style w:type="character" w:customStyle="1" w:styleId="HalflineChar">
    <w:name w:val="Halfline Char"/>
    <w:basedOn w:val="DefaultParagraphFont"/>
    <w:link w:val="Halfline"/>
    <w:rsid w:val="00B15E35"/>
    <w:rPr>
      <w:rFonts w:ascii="Arial" w:hAnsi="Arial" w:cs="Arial"/>
      <w:sz w:val="22"/>
    </w:rPr>
  </w:style>
  <w:style w:type="paragraph" w:customStyle="1" w:styleId="LetterheadParagraph">
    <w:name w:val="Letterhead Paragraph"/>
    <w:basedOn w:val="Normal"/>
    <w:qFormat/>
    <w:rsid w:val="00B15E35"/>
    <w:pPr>
      <w:spacing w:before="240"/>
    </w:pPr>
    <w:rPr>
      <w:rFonts w:ascii="Arial Narrow" w:hAnsi="Arial Narrow"/>
    </w:rPr>
  </w:style>
  <w:style w:type="character" w:customStyle="1" w:styleId="tablefootnoteChar">
    <w:name w:val="table footnote Char"/>
    <w:basedOn w:val="DefaultParagraphFont"/>
    <w:link w:val="tablefootnote"/>
    <w:rsid w:val="00B15E35"/>
    <w:rPr>
      <w:rFonts w:ascii="Arial" w:hAnsi="Arial" w:cs="Arial"/>
    </w:rPr>
  </w:style>
  <w:style w:type="paragraph" w:customStyle="1" w:styleId="TitleSub">
    <w:name w:val="TitleSub"/>
    <w:basedOn w:val="Title"/>
    <w:link w:val="TitleSubChar"/>
    <w:autoRedefine/>
    <w:qFormat/>
    <w:rsid w:val="00B15E35"/>
    <w:rPr>
      <w:b w:val="0"/>
      <w:sz w:val="32"/>
    </w:rPr>
  </w:style>
  <w:style w:type="character" w:customStyle="1" w:styleId="TitleSubChar">
    <w:name w:val="TitleSub Char"/>
    <w:basedOn w:val="TitleChar"/>
    <w:link w:val="TitleSub"/>
    <w:rsid w:val="00B15E35"/>
    <w:rPr>
      <w:rFonts w:ascii="Arial" w:hAnsi="Arial" w:cs="Arial"/>
      <w:b w:val="0"/>
      <w:color w:val="17365D"/>
      <w:spacing w:val="5"/>
      <w:kern w:val="28"/>
      <w:sz w:val="32"/>
      <w:szCs w:val="52"/>
    </w:rPr>
  </w:style>
  <w:style w:type="paragraph" w:customStyle="1" w:styleId="TitleAdd">
    <w:name w:val="TitleAdd"/>
    <w:basedOn w:val="Title"/>
    <w:link w:val="TitleAddChar"/>
    <w:autoRedefine/>
    <w:qFormat/>
    <w:rsid w:val="00B15E35"/>
    <w:rPr>
      <w:b w:val="0"/>
      <w:sz w:val="24"/>
      <w:szCs w:val="32"/>
    </w:rPr>
  </w:style>
  <w:style w:type="character" w:customStyle="1" w:styleId="TitleAddChar">
    <w:name w:val="TitleAdd Char"/>
    <w:basedOn w:val="TitleChar"/>
    <w:link w:val="TitleAdd"/>
    <w:rsid w:val="00B15E35"/>
    <w:rPr>
      <w:rFonts w:ascii="Arial" w:hAnsi="Arial" w:cs="Arial"/>
      <w:b w:val="0"/>
      <w:color w:val="17365D"/>
      <w:spacing w:val="5"/>
      <w:kern w:val="28"/>
      <w:sz w:val="24"/>
      <w:szCs w:val="32"/>
    </w:rPr>
  </w:style>
  <w:style w:type="paragraph" w:customStyle="1" w:styleId="Normal2">
    <w:name w:val="Normal2"/>
    <w:basedOn w:val="Normal"/>
    <w:next w:val="pF"/>
    <w:rsid w:val="00B15E35"/>
    <w:pPr>
      <w:spacing w:before="240"/>
    </w:pPr>
    <w:rPr>
      <w:b/>
    </w:rPr>
  </w:style>
  <w:style w:type="numbering" w:customStyle="1" w:styleId="EquationNumbering">
    <w:name w:val="EquationNumbering"/>
    <w:uiPriority w:val="99"/>
    <w:rsid w:val="00B15E35"/>
    <w:pPr>
      <w:numPr>
        <w:numId w:val="12"/>
      </w:numPr>
    </w:pPr>
  </w:style>
  <w:style w:type="character" w:customStyle="1" w:styleId="apple-converted-space">
    <w:name w:val="apple-converted-space"/>
    <w:basedOn w:val="DefaultParagraphFont"/>
    <w:rsid w:val="00B15E35"/>
  </w:style>
  <w:style w:type="paragraph" w:customStyle="1" w:styleId="HangIndent">
    <w:name w:val="Hang Indent"/>
    <w:basedOn w:val="pF"/>
    <w:rsid w:val="00B15E35"/>
    <w:pPr>
      <w:spacing w:after="0"/>
      <w:ind w:left="2880" w:hanging="2880"/>
      <w:jc w:val="left"/>
    </w:pPr>
    <w:rPr>
      <w:rFonts w:ascii="Arial Narrow" w:hAnsi="Arial Narrow"/>
    </w:rPr>
  </w:style>
  <w:style w:type="paragraph" w:customStyle="1" w:styleId="Standard">
    <w:name w:val="* Standard"/>
    <w:basedOn w:val="Normal"/>
    <w:qFormat/>
    <w:rsid w:val="00B15E35"/>
    <w:pPr>
      <w:spacing w:before="240"/>
    </w:pPr>
    <w:rPr>
      <w:rFonts w:ascii="Franklin Gothic Book" w:hAnsi="Franklin Gothic Book" w:cs="Times New Roman"/>
      <w:szCs w:val="22"/>
    </w:rPr>
  </w:style>
  <w:style w:type="numbering" w:customStyle="1" w:styleId="EquationList">
    <w:name w:val="Equation List"/>
    <w:uiPriority w:val="99"/>
    <w:rsid w:val="00B15E35"/>
    <w:pPr>
      <w:numPr>
        <w:numId w:val="13"/>
      </w:numPr>
    </w:pPr>
  </w:style>
  <w:style w:type="paragraph" w:customStyle="1" w:styleId="source1">
    <w:name w:val="source 1"/>
    <w:basedOn w:val="ListParagraph"/>
    <w:qFormat/>
    <w:rsid w:val="00B15E35"/>
    <w:pPr>
      <w:overflowPunct w:val="0"/>
      <w:autoSpaceDE w:val="0"/>
      <w:autoSpaceDN w:val="0"/>
      <w:spacing w:after="100" w:line="288" w:lineRule="auto"/>
      <w:ind w:left="0"/>
      <w:contextualSpacing w:val="0"/>
      <w:textAlignment w:val="baseline"/>
    </w:pPr>
    <w:rPr>
      <w:rFonts w:ascii="Arial" w:eastAsia="Times New Roman" w:hAnsi="Arial" w:cs="Arial"/>
      <w:sz w:val="20"/>
      <w:szCs w:val="20"/>
    </w:rPr>
  </w:style>
  <w:style w:type="paragraph" w:customStyle="1" w:styleId="source2">
    <w:name w:val="source 2"/>
    <w:basedOn w:val="ListParagraph"/>
    <w:qFormat/>
    <w:rsid w:val="00B15E35"/>
    <w:pPr>
      <w:overflowPunct w:val="0"/>
      <w:autoSpaceDE w:val="0"/>
      <w:autoSpaceDN w:val="0"/>
      <w:spacing w:after="100" w:line="288" w:lineRule="auto"/>
      <w:ind w:left="0"/>
      <w:contextualSpacing w:val="0"/>
      <w:textAlignment w:val="baseline"/>
    </w:pPr>
    <w:rPr>
      <w:rFonts w:ascii="Arial" w:eastAsia="Calibri" w:hAnsi="Arial" w:cs="Arial"/>
      <w:sz w:val="20"/>
      <w:szCs w:val="20"/>
    </w:rPr>
  </w:style>
  <w:style w:type="paragraph" w:customStyle="1" w:styleId="EquationNumber">
    <w:name w:val="Equation Number"/>
    <w:basedOn w:val="Caption"/>
    <w:link w:val="EquationNumberChar"/>
    <w:qFormat/>
    <w:rsid w:val="00B15E35"/>
    <w:pPr>
      <w:keepNext w:val="0"/>
      <w:keepLines w:val="0"/>
      <w:jc w:val="right"/>
    </w:pPr>
  </w:style>
  <w:style w:type="character" w:customStyle="1" w:styleId="EquationNumberChar">
    <w:name w:val="Equation Number Char"/>
    <w:basedOn w:val="CaptionChar"/>
    <w:link w:val="EquationNumber"/>
    <w:rsid w:val="00B15E35"/>
    <w:rPr>
      <w:rFonts w:ascii="Arial" w:eastAsiaTheme="minorEastAsia" w:hAnsi="Arial" w:cstheme="minorBidi"/>
      <w:b/>
      <w:bCs/>
      <w:szCs w:val="18"/>
    </w:rPr>
  </w:style>
  <w:style w:type="table" w:styleId="LightList-Accent1">
    <w:name w:val="Light List Accent 1"/>
    <w:basedOn w:val="TableNormal"/>
    <w:uiPriority w:val="61"/>
    <w:rsid w:val="00B15E35"/>
    <w:rPr>
      <w:rFonts w:ascii="Calibri" w:eastAsia="Calibri" w:hAnsi="Calibri"/>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EqVariable">
    <w:name w:val="Eq. Variable"/>
    <w:basedOn w:val="BodyText"/>
    <w:qFormat/>
    <w:rsid w:val="00B15E35"/>
    <w:pPr>
      <w:keepLines/>
      <w:tabs>
        <w:tab w:val="left" w:pos="2160"/>
        <w:tab w:val="left" w:pos="2880"/>
      </w:tabs>
      <w:snapToGrid/>
      <w:spacing w:line="276" w:lineRule="auto"/>
      <w:ind w:left="2880" w:hanging="2160"/>
    </w:pPr>
    <w:rPr>
      <w:rFonts w:ascii="Cambria Math" w:hAnsi="Cambria Math"/>
      <w:i/>
      <w:snapToGrid w:val="0"/>
      <w:color w:val="474746"/>
      <w:sz w:val="20"/>
      <w:szCs w:val="22"/>
    </w:rPr>
  </w:style>
  <w:style w:type="table" w:customStyle="1" w:styleId="TableNew">
    <w:name w:val="Table New"/>
    <w:basedOn w:val="TableTheme"/>
    <w:uiPriority w:val="99"/>
    <w:rsid w:val="00B15E35"/>
    <w:pPr>
      <w:widowControl w:val="0"/>
      <w:jc w:val="center"/>
    </w:pPr>
    <w:rPr>
      <w:rFonts w:ascii="Univers LT Std 55" w:hAnsi="Univers LT Std 55"/>
      <w:lang w:eastAsia="zh-CN"/>
    </w:rPr>
    <w:tblPr>
      <w:tblStyleRowBandSize w:val="1"/>
      <w:jc w:val="cente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29" w:type="dxa"/>
        <w:left w:w="115" w:type="dxa"/>
        <w:bottom w:w="29" w:type="dxa"/>
        <w:right w:w="115" w:type="dxa"/>
      </w:tblCellMar>
    </w:tblPr>
    <w:trPr>
      <w:jc w:val="center"/>
    </w:trPr>
    <w:tcPr>
      <w:vAlign w:val="center"/>
    </w:tcPr>
    <w:tblStylePr w:type="firstRow">
      <w:pPr>
        <w:keepNext/>
        <w:keepLines/>
        <w:wordWrap/>
        <w:jc w:val="center"/>
      </w:pPr>
      <w:rPr>
        <w:rFonts w:ascii="Franklin Gothic Medium Cond" w:hAnsi="Franklin Gothic Medium Cond"/>
        <w:b/>
        <w:color w:val="FFFFFF" w:themeColor="background1"/>
        <w:sz w:val="20"/>
      </w:rPr>
      <w:tblPr/>
      <w:trPr>
        <w:tblHeader/>
      </w:trPr>
      <w:tcPr>
        <w:shd w:val="clear" w:color="auto" w:fill="1B315E"/>
      </w:tcPr>
    </w:tblStylePr>
    <w:tblStylePr w:type="firstCol">
      <w:pPr>
        <w:wordWrap/>
        <w:jc w:val="left"/>
      </w:pPr>
    </w:tblStylePr>
    <w:tblStylePr w:type="band1Horz">
      <w:pPr>
        <w:keepNext w:val="0"/>
        <w:keepLines/>
        <w:wordWrap/>
      </w:pPr>
      <w:rPr>
        <w:rFonts w:ascii="Franklin Gothic Medium Cond" w:hAnsi="Franklin Gothic Medium Cond"/>
        <w:b w:val="0"/>
        <w:color w:val="474746"/>
        <w:sz w:val="20"/>
      </w:rPr>
      <w:tblPr/>
      <w:tcPr>
        <w:shd w:val="clear" w:color="auto" w:fill="F6C067"/>
      </w:tcPr>
    </w:tblStylePr>
    <w:tblStylePr w:type="band2Horz">
      <w:rPr>
        <w:rFonts w:ascii="Franklin Gothic Medium Cond" w:hAnsi="Franklin Gothic Medium Cond"/>
        <w:b w:val="0"/>
        <w:color w:val="0D0D0D" w:themeColor="text1" w:themeTint="F2"/>
        <w:sz w:val="20"/>
      </w:rPr>
      <w:tblPr/>
      <w:tcPr>
        <w:shd w:val="clear" w:color="auto" w:fill="EA8E3F"/>
      </w:tcPr>
    </w:tblStylePr>
  </w:style>
  <w:style w:type="table" w:styleId="TableTheme">
    <w:name w:val="Table Theme"/>
    <w:basedOn w:val="TableNormal"/>
    <w:uiPriority w:val="99"/>
    <w:semiHidden/>
    <w:unhideWhenUsed/>
    <w:rsid w:val="00B15E35"/>
    <w:pPr>
      <w:spacing w:before="240"/>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semiHidden/>
    <w:unhideWhenUsed/>
    <w:rsid w:val="00B15E35"/>
    <w:rPr>
      <w:color w:val="2B579A"/>
      <w:shd w:val="clear" w:color="auto" w:fill="E6E6E6"/>
    </w:rPr>
  </w:style>
  <w:style w:type="character" w:customStyle="1" w:styleId="UnresolvedMention1">
    <w:name w:val="Unresolved Mention1"/>
    <w:basedOn w:val="DefaultParagraphFont"/>
    <w:uiPriority w:val="99"/>
    <w:semiHidden/>
    <w:unhideWhenUsed/>
    <w:rsid w:val="00B15E35"/>
    <w:rPr>
      <w:color w:val="808080"/>
      <w:shd w:val="clear" w:color="auto" w:fill="E6E6E6"/>
    </w:rPr>
  </w:style>
  <w:style w:type="numbering" w:customStyle="1" w:styleId="NoList6">
    <w:name w:val="No List6"/>
    <w:next w:val="NoList"/>
    <w:uiPriority w:val="99"/>
    <w:semiHidden/>
    <w:unhideWhenUsed/>
    <w:rsid w:val="00995752"/>
  </w:style>
  <w:style w:type="table" w:customStyle="1" w:styleId="TableGrid6">
    <w:name w:val="Table Grid6"/>
    <w:basedOn w:val="TableNormal"/>
    <w:next w:val="TableGrid"/>
    <w:uiPriority w:val="59"/>
    <w:rsid w:val="009957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tron1">
    <w:name w:val="Itron1"/>
    <w:uiPriority w:val="99"/>
    <w:rsid w:val="00995752"/>
    <w:pPr>
      <w:numPr>
        <w:numId w:val="9"/>
      </w:numPr>
    </w:pPr>
  </w:style>
  <w:style w:type="table" w:customStyle="1" w:styleId="ItronBasic7">
    <w:name w:val="ItronBasic7"/>
    <w:basedOn w:val="TableNormal"/>
    <w:uiPriority w:val="99"/>
    <w:qFormat/>
    <w:rsid w:val="00995752"/>
    <w:rPr>
      <w:rFonts w:ascii="Tms Rmn" w:hAnsi="Tms Rmn"/>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table" w:customStyle="1" w:styleId="ItronBasic16">
    <w:name w:val="ItronBasic16"/>
    <w:basedOn w:val="TableNormal"/>
    <w:uiPriority w:val="99"/>
    <w:qFormat/>
    <w:rsid w:val="00995752"/>
    <w:rPr>
      <w:rFonts w:ascii="Tms Rmn" w:hAnsi="Tms Rmn"/>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numbering" w:customStyle="1" w:styleId="NoList11">
    <w:name w:val="No List11"/>
    <w:next w:val="NoList"/>
    <w:uiPriority w:val="99"/>
    <w:semiHidden/>
    <w:unhideWhenUsed/>
    <w:rsid w:val="00995752"/>
  </w:style>
  <w:style w:type="table" w:customStyle="1" w:styleId="TableGrid11">
    <w:name w:val="Table Grid11"/>
    <w:basedOn w:val="TableNormal"/>
    <w:next w:val="TableGrid"/>
    <w:uiPriority w:val="59"/>
    <w:rsid w:val="009957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ItronBasic21">
    <w:name w:val="ItronBasic21"/>
    <w:basedOn w:val="TableNormal"/>
    <w:uiPriority w:val="99"/>
    <w:qFormat/>
    <w:rsid w:val="00995752"/>
    <w:rPr>
      <w:rFonts w:ascii="Tms Rmn" w:hAnsi="Tms Rmn"/>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table" w:customStyle="1" w:styleId="ItronBasic111">
    <w:name w:val="ItronBasic111"/>
    <w:basedOn w:val="TableNormal"/>
    <w:uiPriority w:val="99"/>
    <w:qFormat/>
    <w:rsid w:val="00995752"/>
    <w:rPr>
      <w:rFonts w:ascii="Tms Rmn" w:hAnsi="Tms Rmn"/>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numbering" w:customStyle="1" w:styleId="NoList21">
    <w:name w:val="No List21"/>
    <w:next w:val="NoList"/>
    <w:uiPriority w:val="99"/>
    <w:semiHidden/>
    <w:unhideWhenUsed/>
    <w:rsid w:val="00995752"/>
  </w:style>
  <w:style w:type="table" w:customStyle="1" w:styleId="TableGrid21">
    <w:name w:val="Table Grid21"/>
    <w:basedOn w:val="TableNormal"/>
    <w:next w:val="TableGrid"/>
    <w:uiPriority w:val="59"/>
    <w:rsid w:val="009957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ItronBasic31">
    <w:name w:val="ItronBasic31"/>
    <w:basedOn w:val="TableNormal"/>
    <w:uiPriority w:val="99"/>
    <w:qFormat/>
    <w:rsid w:val="00995752"/>
    <w:rPr>
      <w:rFonts w:ascii="Tms Rmn" w:hAnsi="Tms Rmn"/>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table" w:customStyle="1" w:styleId="ItronBasic121">
    <w:name w:val="ItronBasic121"/>
    <w:basedOn w:val="TableNormal"/>
    <w:uiPriority w:val="99"/>
    <w:qFormat/>
    <w:rsid w:val="00995752"/>
    <w:rPr>
      <w:rFonts w:ascii="Tms Rmn" w:hAnsi="Tms Rmn"/>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numbering" w:customStyle="1" w:styleId="NoList31">
    <w:name w:val="No List31"/>
    <w:next w:val="NoList"/>
    <w:uiPriority w:val="99"/>
    <w:semiHidden/>
    <w:unhideWhenUsed/>
    <w:rsid w:val="00995752"/>
  </w:style>
  <w:style w:type="table" w:customStyle="1" w:styleId="TableGrid31">
    <w:name w:val="Table Grid31"/>
    <w:basedOn w:val="TableNormal"/>
    <w:next w:val="TableGrid"/>
    <w:uiPriority w:val="59"/>
    <w:rsid w:val="009957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ItronBasic41">
    <w:name w:val="ItronBasic41"/>
    <w:basedOn w:val="TableNormal"/>
    <w:uiPriority w:val="99"/>
    <w:qFormat/>
    <w:rsid w:val="00995752"/>
    <w:rPr>
      <w:rFonts w:ascii="Tms Rmn" w:hAnsi="Tms Rmn"/>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table" w:customStyle="1" w:styleId="ItronBasic131">
    <w:name w:val="ItronBasic131"/>
    <w:basedOn w:val="TableNormal"/>
    <w:uiPriority w:val="99"/>
    <w:qFormat/>
    <w:rsid w:val="00995752"/>
    <w:rPr>
      <w:rFonts w:ascii="Tms Rmn" w:hAnsi="Tms Rmn"/>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numbering" w:customStyle="1" w:styleId="NoList41">
    <w:name w:val="No List41"/>
    <w:next w:val="NoList"/>
    <w:uiPriority w:val="99"/>
    <w:semiHidden/>
    <w:unhideWhenUsed/>
    <w:rsid w:val="00995752"/>
  </w:style>
  <w:style w:type="table" w:customStyle="1" w:styleId="TableGrid41">
    <w:name w:val="Table Grid41"/>
    <w:basedOn w:val="TableNormal"/>
    <w:next w:val="TableGrid"/>
    <w:uiPriority w:val="59"/>
    <w:rsid w:val="009957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ItronBasic51">
    <w:name w:val="ItronBasic51"/>
    <w:basedOn w:val="TableNormal"/>
    <w:uiPriority w:val="99"/>
    <w:qFormat/>
    <w:rsid w:val="00995752"/>
    <w:rPr>
      <w:rFonts w:ascii="Tms Rmn" w:hAnsi="Tms Rmn"/>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table" w:customStyle="1" w:styleId="ItronBasic141">
    <w:name w:val="ItronBasic141"/>
    <w:basedOn w:val="TableNormal"/>
    <w:uiPriority w:val="99"/>
    <w:qFormat/>
    <w:rsid w:val="00995752"/>
    <w:rPr>
      <w:rFonts w:ascii="Tms Rmn" w:hAnsi="Tms Rmn"/>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numbering" w:customStyle="1" w:styleId="NoList51">
    <w:name w:val="No List51"/>
    <w:next w:val="NoList"/>
    <w:uiPriority w:val="99"/>
    <w:semiHidden/>
    <w:unhideWhenUsed/>
    <w:rsid w:val="00995752"/>
  </w:style>
  <w:style w:type="table" w:customStyle="1" w:styleId="TableGrid51">
    <w:name w:val="Table Grid51"/>
    <w:basedOn w:val="TableNormal"/>
    <w:next w:val="TableGrid"/>
    <w:uiPriority w:val="59"/>
    <w:rsid w:val="009957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ItronBasic61">
    <w:name w:val="ItronBasic61"/>
    <w:basedOn w:val="TableNormal"/>
    <w:uiPriority w:val="99"/>
    <w:qFormat/>
    <w:rsid w:val="00995752"/>
    <w:rPr>
      <w:rFonts w:ascii="Tms Rmn" w:hAnsi="Tms Rmn"/>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table" w:customStyle="1" w:styleId="ItronBasic151">
    <w:name w:val="ItronBasic151"/>
    <w:basedOn w:val="TableNormal"/>
    <w:uiPriority w:val="99"/>
    <w:qFormat/>
    <w:rsid w:val="00995752"/>
    <w:rPr>
      <w:rFonts w:ascii="Tms Rmn" w:hAnsi="Tms Rmn"/>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numbering" w:customStyle="1" w:styleId="CnAListBullets1">
    <w:name w:val="CnAListBullets1"/>
    <w:uiPriority w:val="99"/>
    <w:rsid w:val="00995752"/>
    <w:pPr>
      <w:numPr>
        <w:numId w:val="16"/>
      </w:numPr>
    </w:pPr>
  </w:style>
  <w:style w:type="numbering" w:customStyle="1" w:styleId="EquationNumbering1">
    <w:name w:val="EquationNumbering1"/>
    <w:uiPriority w:val="99"/>
    <w:rsid w:val="00995752"/>
    <w:pPr>
      <w:numPr>
        <w:numId w:val="17"/>
      </w:numPr>
    </w:pPr>
  </w:style>
  <w:style w:type="numbering" w:customStyle="1" w:styleId="EquationList1">
    <w:name w:val="Equation List1"/>
    <w:uiPriority w:val="99"/>
    <w:rsid w:val="00995752"/>
    <w:pPr>
      <w:numPr>
        <w:numId w:val="19"/>
      </w:numPr>
    </w:pPr>
  </w:style>
  <w:style w:type="table" w:customStyle="1" w:styleId="LightList-Accent11">
    <w:name w:val="Light List - Accent 11"/>
    <w:basedOn w:val="TableNormal"/>
    <w:next w:val="LightList-Accent1"/>
    <w:uiPriority w:val="61"/>
    <w:rsid w:val="00995752"/>
    <w:rPr>
      <w:rFonts w:ascii="Calibri" w:eastAsia="Calibri" w:hAnsi="Calibri"/>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TableNew1">
    <w:name w:val="Table New1"/>
    <w:basedOn w:val="TableTheme"/>
    <w:uiPriority w:val="99"/>
    <w:rsid w:val="00995752"/>
    <w:pPr>
      <w:widowControl w:val="0"/>
      <w:jc w:val="center"/>
    </w:pPr>
    <w:rPr>
      <w:rFonts w:ascii="Univers LT Std 55" w:hAnsi="Univers LT Std 55"/>
      <w:lang w:eastAsia="zh-CN"/>
    </w:rPr>
    <w:tblPr>
      <w:tblStyleRowBandSize w:val="1"/>
      <w:jc w:val="cente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29" w:type="dxa"/>
        <w:left w:w="115" w:type="dxa"/>
        <w:bottom w:w="29" w:type="dxa"/>
        <w:right w:w="115" w:type="dxa"/>
      </w:tblCellMar>
    </w:tblPr>
    <w:trPr>
      <w:jc w:val="center"/>
    </w:trPr>
    <w:tcPr>
      <w:vAlign w:val="center"/>
    </w:tcPr>
    <w:tblStylePr w:type="firstRow">
      <w:pPr>
        <w:keepNext/>
        <w:keepLines/>
        <w:wordWrap/>
        <w:jc w:val="center"/>
      </w:pPr>
      <w:rPr>
        <w:rFonts w:ascii="Franklin Gothic Medium Cond" w:hAnsi="Franklin Gothic Medium Cond"/>
        <w:b/>
        <w:color w:val="FFFFFF" w:themeColor="background1"/>
        <w:sz w:val="20"/>
      </w:rPr>
      <w:tblPr/>
      <w:trPr>
        <w:tblHeader/>
      </w:trPr>
      <w:tcPr>
        <w:shd w:val="clear" w:color="auto" w:fill="1B315E"/>
      </w:tcPr>
    </w:tblStylePr>
    <w:tblStylePr w:type="firstCol">
      <w:pPr>
        <w:wordWrap/>
        <w:jc w:val="left"/>
      </w:pPr>
    </w:tblStylePr>
    <w:tblStylePr w:type="band1Horz">
      <w:pPr>
        <w:keepNext w:val="0"/>
        <w:keepLines/>
        <w:wordWrap/>
      </w:pPr>
      <w:rPr>
        <w:rFonts w:ascii="Franklin Gothic Medium Cond" w:hAnsi="Franklin Gothic Medium Cond"/>
        <w:b w:val="0"/>
        <w:color w:val="474746"/>
        <w:sz w:val="20"/>
      </w:rPr>
      <w:tblPr/>
      <w:tcPr>
        <w:shd w:val="clear" w:color="auto" w:fill="F6C067"/>
      </w:tcPr>
    </w:tblStylePr>
    <w:tblStylePr w:type="band2Horz">
      <w:rPr>
        <w:rFonts w:ascii="Franklin Gothic Medium Cond" w:hAnsi="Franklin Gothic Medium Cond"/>
        <w:b w:val="0"/>
        <w:color w:val="0D0D0D" w:themeColor="text1" w:themeTint="F2"/>
        <w:sz w:val="20"/>
      </w:rPr>
      <w:tblPr/>
      <w:tcPr>
        <w:shd w:val="clear" w:color="auto" w:fill="EA8E3F"/>
      </w:tcPr>
    </w:tblStylePr>
  </w:style>
  <w:style w:type="table" w:customStyle="1" w:styleId="TableTheme1">
    <w:name w:val="Table Theme1"/>
    <w:basedOn w:val="TableNormal"/>
    <w:next w:val="TableTheme"/>
    <w:uiPriority w:val="99"/>
    <w:semiHidden/>
    <w:unhideWhenUsed/>
    <w:rsid w:val="00995752"/>
    <w:pPr>
      <w:spacing w:before="240"/>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ustom1">
    <w:name w:val="Table Custom1"/>
    <w:basedOn w:val="TableNormal"/>
    <w:uiPriority w:val="99"/>
    <w:rsid w:val="00995752"/>
    <w:rPr>
      <w:rFonts w:asciiTheme="minorHAnsi" w:eastAsiaTheme="minorEastAsia" w:hAnsiTheme="minorHAnsi" w:cstheme="minorBidi"/>
      <w:szCs w:val="24"/>
    </w:rPr>
    <w:tblPr>
      <w:tblStyleRowBandSize w:val="1"/>
      <w:tblStyleColBandSize w:val="1"/>
      <w:tblBorders>
        <w:top w:val="single" w:sz="12" w:space="0" w:color="005596"/>
        <w:bottom w:val="single" w:sz="12" w:space="0" w:color="005596"/>
        <w:insideH w:val="single" w:sz="4" w:space="0" w:color="B8CCE4" w:themeColor="accent1" w:themeTint="66"/>
        <w:insideV w:val="single" w:sz="4" w:space="0" w:color="B8CCE4" w:themeColor="accent1" w:themeTint="66"/>
      </w:tblBorders>
      <w:tblCellMar>
        <w:top w:w="43" w:type="dxa"/>
        <w:left w:w="115" w:type="dxa"/>
        <w:bottom w:w="43" w:type="dxa"/>
        <w:right w:w="115" w:type="dxa"/>
      </w:tblCellMar>
    </w:tblPr>
    <w:tcPr>
      <w:shd w:val="clear" w:color="auto" w:fill="auto"/>
    </w:tcPr>
    <w:tblStylePr w:type="firstRow">
      <w:rPr>
        <w:rFonts w:ascii="Arial" w:hAnsi="Arial"/>
        <w:b/>
        <w:color w:val="FFFFFF" w:themeColor="background1"/>
        <w:sz w:val="20"/>
      </w:rPr>
      <w:tblPr/>
      <w:tcPr>
        <w:shd w:val="clear" w:color="auto" w:fill="005596"/>
      </w:tcPr>
    </w:tblStylePr>
    <w:tblStylePr w:type="lastRow">
      <w:tblPr/>
      <w:tcPr>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nil"/>
          <w:insideV w:val="single" w:sz="4" w:space="0" w:color="BFBFBF" w:themeColor="background1" w:themeShade="BF"/>
          <w:tl2br w:val="nil"/>
          <w:tr2bl w:val="nil"/>
        </w:tcBorders>
      </w:tcPr>
    </w:tblStylePr>
    <w:tblStylePr w:type="firstCol">
      <w:rPr>
        <w:b w:val="0"/>
      </w:rPr>
      <w:tblPr/>
      <w:tcPr>
        <w:shd w:val="clear" w:color="auto" w:fill="EDF2F4"/>
      </w:tcPr>
    </w:tblStylePr>
    <w:tblStylePr w:type="lastCol">
      <w:tblPr/>
      <w:tcPr>
        <w:shd w:val="clear" w:color="auto" w:fill="EDF2F4"/>
      </w:tcPr>
    </w:tblStylePr>
    <w:tblStylePr w:type="band1Vert">
      <w:tblPr/>
      <w:tcPr>
        <w:shd w:val="clear" w:color="auto" w:fill="EDF2F4"/>
      </w:tcPr>
    </w:tblStylePr>
    <w:tblStylePr w:type="band1Horz">
      <w:tblPr/>
      <w:tcPr>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nil"/>
          <w:insideV w:val="single" w:sz="4" w:space="0" w:color="BFBFBF" w:themeColor="background1" w:themeShade="BF"/>
          <w:tl2br w:val="nil"/>
          <w:tr2bl w:val="nil"/>
        </w:tcBorders>
        <w:shd w:val="clear" w:color="auto" w:fill="auto"/>
      </w:tcPr>
    </w:tblStylePr>
    <w:tblStylePr w:type="band2Horz">
      <w:tblPr/>
      <w:tcPr>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l2br w:val="nil"/>
          <w:tr2bl w:val="nil"/>
        </w:tcBorders>
        <w:shd w:val="clear" w:color="auto" w:fill="auto"/>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584780">
      <w:bodyDiv w:val="1"/>
      <w:marLeft w:val="0"/>
      <w:marRight w:val="0"/>
      <w:marTop w:val="0"/>
      <w:marBottom w:val="0"/>
      <w:divBdr>
        <w:top w:val="none" w:sz="0" w:space="0" w:color="auto"/>
        <w:left w:val="none" w:sz="0" w:space="0" w:color="auto"/>
        <w:bottom w:val="none" w:sz="0" w:space="0" w:color="auto"/>
        <w:right w:val="none" w:sz="0" w:space="0" w:color="auto"/>
      </w:divBdr>
    </w:div>
    <w:div w:id="1020161636">
      <w:bodyDiv w:val="1"/>
      <w:marLeft w:val="0"/>
      <w:marRight w:val="0"/>
      <w:marTop w:val="0"/>
      <w:marBottom w:val="0"/>
      <w:divBdr>
        <w:top w:val="none" w:sz="0" w:space="0" w:color="auto"/>
        <w:left w:val="none" w:sz="0" w:space="0" w:color="auto"/>
        <w:bottom w:val="none" w:sz="0" w:space="0" w:color="auto"/>
        <w:right w:val="none" w:sz="0" w:space="0" w:color="auto"/>
      </w:divBdr>
    </w:div>
    <w:div w:id="1100418012">
      <w:bodyDiv w:val="1"/>
      <w:marLeft w:val="0"/>
      <w:marRight w:val="0"/>
      <w:marTop w:val="0"/>
      <w:marBottom w:val="0"/>
      <w:divBdr>
        <w:top w:val="none" w:sz="0" w:space="0" w:color="auto"/>
        <w:left w:val="none" w:sz="0" w:space="0" w:color="auto"/>
        <w:bottom w:val="none" w:sz="0" w:space="0" w:color="auto"/>
        <w:right w:val="none" w:sz="0" w:space="0" w:color="auto"/>
      </w:divBdr>
    </w:div>
    <w:div w:id="1158572164">
      <w:bodyDiv w:val="1"/>
      <w:marLeft w:val="0"/>
      <w:marRight w:val="0"/>
      <w:marTop w:val="0"/>
      <w:marBottom w:val="0"/>
      <w:divBdr>
        <w:top w:val="none" w:sz="0" w:space="0" w:color="auto"/>
        <w:left w:val="none" w:sz="0" w:space="0" w:color="auto"/>
        <w:bottom w:val="none" w:sz="0" w:space="0" w:color="auto"/>
        <w:right w:val="none" w:sz="0" w:space="0" w:color="auto"/>
      </w:divBdr>
    </w:div>
    <w:div w:id="1412855120">
      <w:bodyDiv w:val="1"/>
      <w:marLeft w:val="0"/>
      <w:marRight w:val="0"/>
      <w:marTop w:val="0"/>
      <w:marBottom w:val="0"/>
      <w:divBdr>
        <w:top w:val="none" w:sz="0" w:space="0" w:color="auto"/>
        <w:left w:val="none" w:sz="0" w:space="0" w:color="auto"/>
        <w:bottom w:val="none" w:sz="0" w:space="0" w:color="auto"/>
        <w:right w:val="none" w:sz="0" w:space="0" w:color="auto"/>
      </w:divBdr>
    </w:div>
    <w:div w:id="1866138313">
      <w:bodyDiv w:val="1"/>
      <w:marLeft w:val="0"/>
      <w:marRight w:val="0"/>
      <w:marTop w:val="0"/>
      <w:marBottom w:val="0"/>
      <w:divBdr>
        <w:top w:val="none" w:sz="0" w:space="0" w:color="auto"/>
        <w:left w:val="none" w:sz="0" w:space="0" w:color="auto"/>
        <w:bottom w:val="none" w:sz="0" w:space="0" w:color="auto"/>
        <w:right w:val="none" w:sz="0" w:space="0" w:color="auto"/>
      </w:divBdr>
    </w:div>
    <w:div w:id="1909999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hart" Target="charts/chart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embeddings/oleObject1.bin"/></Relationships>
</file>

<file path=word/charts/_rels/chart2.xml.rels><?xml version="1.0" encoding="UTF-8" standalone="yes"?>
<Relationships xmlns="http://schemas.openxmlformats.org/package/2006/relationships"><Relationship Id="rId3" Type="http://schemas.openxmlformats.org/officeDocument/2006/relationships/oleObject" Target="https://d.docs.live.net/a92ff25ec43b986b/1.%20Energy%20Bees/Tetra%20Tech/PUC%20Texas%20Tetra%20Tech/TX-Stakeholder%20Input%20Survey%20to%20PUCT%20-%2012.1.22/TXStakeholders2022%20-%20SB%20Edits%20With%20Text%20Data.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embeddings/oleObject2.bin"/></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bar"/>
        <c:grouping val="stacked"/>
        <c:varyColors val="0"/>
        <c:ser>
          <c:idx val="0"/>
          <c:order val="0"/>
          <c:tx>
            <c:strRef>
              <c:f>'[TXStakeholders2022 - SB Edits With Text Data.xlsx]Figur 2 Imprtnc of Rule Mkg '!$A$4</c:f>
              <c:strCache>
                <c:ptCount val="1"/>
                <c:pt idx="0">
                  <c:v>Very Important</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bg1"/>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'[TXStakeholders2022 - SB Edits With Text Data.xlsx]Figur 2 Imprtnc of Rule Mkg '!$B$3:$M$3</c:f>
              <c:strCache>
                <c:ptCount val="12"/>
                <c:pt idx="0">
                  <c:v>Energy Efficiency Implementation Contractor</c:v>
                </c:pt>
                <c:pt idx="1">
                  <c:v>Regulated Utility</c:v>
                </c:pt>
                <c:pt idx="2">
                  <c:v>Clean Energy Advocate</c:v>
                </c:pt>
                <c:pt idx="3">
                  <c:v>Other</c:v>
                </c:pt>
                <c:pt idx="4">
                  <c:v>Trade Ally (Contractor, Builder, Distributor, Retailer, Manufacter)</c:v>
                </c:pt>
                <c:pt idx="5">
                  <c:v>Engineering or Architecture Company</c:v>
                </c:pt>
                <c:pt idx="6">
                  <c:v>Environmental Group</c:v>
                </c:pt>
                <c:pt idx="7">
                  <c:v>Local Government</c:v>
                </c:pt>
                <c:pt idx="8">
                  <c:v>Low-Income Advocate</c:v>
                </c:pt>
                <c:pt idx="9">
                  <c:v>Retail Electric Provider</c:v>
                </c:pt>
                <c:pt idx="10">
                  <c:v>Ratepayer Advocate</c:v>
                </c:pt>
                <c:pt idx="11">
                  <c:v>Trade Association</c:v>
                </c:pt>
              </c:strCache>
            </c:strRef>
          </c:cat>
          <c:val>
            <c:numRef>
              <c:f>'[TXStakeholders2022 - SB Edits With Text Data.xlsx]Figur 2 Imprtnc of Rule Mkg '!$B$4:$M$4</c:f>
              <c:numCache>
                <c:formatCode>General</c:formatCode>
                <c:ptCount val="12"/>
                <c:pt idx="0">
                  <c:v>8</c:v>
                </c:pt>
                <c:pt idx="1">
                  <c:v>2</c:v>
                </c:pt>
                <c:pt idx="2">
                  <c:v>5</c:v>
                </c:pt>
                <c:pt idx="3">
                  <c:v>5</c:v>
                </c:pt>
                <c:pt idx="4">
                  <c:v>4</c:v>
                </c:pt>
                <c:pt idx="5">
                  <c:v>1</c:v>
                </c:pt>
                <c:pt idx="6">
                  <c:v>2</c:v>
                </c:pt>
                <c:pt idx="7">
                  <c:v>2</c:v>
                </c:pt>
                <c:pt idx="8">
                  <c:v>2</c:v>
                </c:pt>
                <c:pt idx="9">
                  <c:v>1</c:v>
                </c:pt>
                <c:pt idx="11">
                  <c:v>1</c:v>
                </c:pt>
              </c:numCache>
            </c:numRef>
          </c:val>
          <c:extLst>
            <c:ext xmlns:c16="http://schemas.microsoft.com/office/drawing/2014/chart" uri="{C3380CC4-5D6E-409C-BE32-E72D297353CC}">
              <c16:uniqueId val="{00000000-4EB1-46C9-B818-2A9B41A4EB1C}"/>
            </c:ext>
          </c:extLst>
        </c:ser>
        <c:ser>
          <c:idx val="1"/>
          <c:order val="1"/>
          <c:tx>
            <c:strRef>
              <c:f>'[TXStakeholders2022 - SB Edits With Text Data.xlsx]Figur 2 Imprtnc of Rule Mkg '!$A$5</c:f>
              <c:strCache>
                <c:ptCount val="1"/>
                <c:pt idx="0">
                  <c:v>Somewhat Important</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bg1"/>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'[TXStakeholders2022 - SB Edits With Text Data.xlsx]Figur 2 Imprtnc of Rule Mkg '!$B$3:$M$3</c:f>
              <c:strCache>
                <c:ptCount val="12"/>
                <c:pt idx="0">
                  <c:v>Energy Efficiency Implementation Contractor</c:v>
                </c:pt>
                <c:pt idx="1">
                  <c:v>Regulated Utility</c:v>
                </c:pt>
                <c:pt idx="2">
                  <c:v>Clean Energy Advocate</c:v>
                </c:pt>
                <c:pt idx="3">
                  <c:v>Other</c:v>
                </c:pt>
                <c:pt idx="4">
                  <c:v>Trade Ally (Contractor, Builder, Distributor, Retailer, Manufacter)</c:v>
                </c:pt>
                <c:pt idx="5">
                  <c:v>Engineering or Architecture Company</c:v>
                </c:pt>
                <c:pt idx="6">
                  <c:v>Environmental Group</c:v>
                </c:pt>
                <c:pt idx="7">
                  <c:v>Local Government</c:v>
                </c:pt>
                <c:pt idx="8">
                  <c:v>Low-Income Advocate</c:v>
                </c:pt>
                <c:pt idx="9">
                  <c:v>Retail Electric Provider</c:v>
                </c:pt>
                <c:pt idx="10">
                  <c:v>Ratepayer Advocate</c:v>
                </c:pt>
                <c:pt idx="11">
                  <c:v>Trade Association</c:v>
                </c:pt>
              </c:strCache>
            </c:strRef>
          </c:cat>
          <c:val>
            <c:numRef>
              <c:f>'[TXStakeholders2022 - SB Edits With Text Data.xlsx]Figur 2 Imprtnc of Rule Mkg '!$B$5:$M$5</c:f>
              <c:numCache>
                <c:formatCode>General</c:formatCode>
                <c:ptCount val="12"/>
                <c:pt idx="0">
                  <c:v>2</c:v>
                </c:pt>
                <c:pt idx="1">
                  <c:v>4</c:v>
                </c:pt>
                <c:pt idx="4">
                  <c:v>1</c:v>
                </c:pt>
                <c:pt idx="5">
                  <c:v>1</c:v>
                </c:pt>
                <c:pt idx="9">
                  <c:v>1</c:v>
                </c:pt>
                <c:pt idx="10">
                  <c:v>1</c:v>
                </c:pt>
              </c:numCache>
            </c:numRef>
          </c:val>
          <c:extLst>
            <c:ext xmlns:c16="http://schemas.microsoft.com/office/drawing/2014/chart" uri="{C3380CC4-5D6E-409C-BE32-E72D297353CC}">
              <c16:uniqueId val="{00000001-4EB1-46C9-B818-2A9B41A4EB1C}"/>
            </c:ext>
          </c:extLst>
        </c:ser>
        <c:ser>
          <c:idx val="2"/>
          <c:order val="2"/>
          <c:tx>
            <c:strRef>
              <c:f>'[TXStakeholders2022 - SB Edits With Text Data.xlsx]Figur 2 Imprtnc of Rule Mkg '!$A$6</c:f>
              <c:strCache>
                <c:ptCount val="1"/>
                <c:pt idx="0">
                  <c:v>A Little Important</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bg1"/>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'[TXStakeholders2022 - SB Edits With Text Data.xlsx]Figur 2 Imprtnc of Rule Mkg '!$B$3:$M$3</c:f>
              <c:strCache>
                <c:ptCount val="12"/>
                <c:pt idx="0">
                  <c:v>Energy Efficiency Implementation Contractor</c:v>
                </c:pt>
                <c:pt idx="1">
                  <c:v>Regulated Utility</c:v>
                </c:pt>
                <c:pt idx="2">
                  <c:v>Clean Energy Advocate</c:v>
                </c:pt>
                <c:pt idx="3">
                  <c:v>Other</c:v>
                </c:pt>
                <c:pt idx="4">
                  <c:v>Trade Ally (Contractor, Builder, Distributor, Retailer, Manufacter)</c:v>
                </c:pt>
                <c:pt idx="5">
                  <c:v>Engineering or Architecture Company</c:v>
                </c:pt>
                <c:pt idx="6">
                  <c:v>Environmental Group</c:v>
                </c:pt>
                <c:pt idx="7">
                  <c:v>Local Government</c:v>
                </c:pt>
                <c:pt idx="8">
                  <c:v>Low-Income Advocate</c:v>
                </c:pt>
                <c:pt idx="9">
                  <c:v>Retail Electric Provider</c:v>
                </c:pt>
                <c:pt idx="10">
                  <c:v>Ratepayer Advocate</c:v>
                </c:pt>
                <c:pt idx="11">
                  <c:v>Trade Association</c:v>
                </c:pt>
              </c:strCache>
            </c:strRef>
          </c:cat>
          <c:val>
            <c:numRef>
              <c:f>'[TXStakeholders2022 - SB Edits With Text Data.xlsx]Figur 2 Imprtnc of Rule Mkg '!$B$6:$M$6</c:f>
              <c:numCache>
                <c:formatCode>General</c:formatCode>
                <c:ptCount val="12"/>
                <c:pt idx="0">
                  <c:v>1</c:v>
                </c:pt>
                <c:pt idx="1">
                  <c:v>2</c:v>
                </c:pt>
              </c:numCache>
            </c:numRef>
          </c:val>
          <c:extLst>
            <c:ext xmlns:c16="http://schemas.microsoft.com/office/drawing/2014/chart" uri="{C3380CC4-5D6E-409C-BE32-E72D297353CC}">
              <c16:uniqueId val="{00000002-4EB1-46C9-B818-2A9B41A4EB1C}"/>
            </c:ext>
          </c:extLst>
        </c:ser>
        <c:ser>
          <c:idx val="3"/>
          <c:order val="3"/>
          <c:tx>
            <c:strRef>
              <c:f>'[TXStakeholders2022 - SB Edits With Text Data.xlsx]Figur 2 Imprtnc of Rule Mkg '!$A$7</c:f>
              <c:strCache>
                <c:ptCount val="1"/>
                <c:pt idx="0">
                  <c:v>Not at all important</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bg1"/>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'[TXStakeholders2022 - SB Edits With Text Data.xlsx]Figur 2 Imprtnc of Rule Mkg '!$B$3:$M$3</c:f>
              <c:strCache>
                <c:ptCount val="12"/>
                <c:pt idx="0">
                  <c:v>Energy Efficiency Implementation Contractor</c:v>
                </c:pt>
                <c:pt idx="1">
                  <c:v>Regulated Utility</c:v>
                </c:pt>
                <c:pt idx="2">
                  <c:v>Clean Energy Advocate</c:v>
                </c:pt>
                <c:pt idx="3">
                  <c:v>Other</c:v>
                </c:pt>
                <c:pt idx="4">
                  <c:v>Trade Ally (Contractor, Builder, Distributor, Retailer, Manufacter)</c:v>
                </c:pt>
                <c:pt idx="5">
                  <c:v>Engineering or Architecture Company</c:v>
                </c:pt>
                <c:pt idx="6">
                  <c:v>Environmental Group</c:v>
                </c:pt>
                <c:pt idx="7">
                  <c:v>Local Government</c:v>
                </c:pt>
                <c:pt idx="8">
                  <c:v>Low-Income Advocate</c:v>
                </c:pt>
                <c:pt idx="9">
                  <c:v>Retail Electric Provider</c:v>
                </c:pt>
                <c:pt idx="10">
                  <c:v>Ratepayer Advocate</c:v>
                </c:pt>
                <c:pt idx="11">
                  <c:v>Trade Association</c:v>
                </c:pt>
              </c:strCache>
            </c:strRef>
          </c:cat>
          <c:val>
            <c:numRef>
              <c:f>'[TXStakeholders2022 - SB Edits With Text Data.xlsx]Figur 2 Imprtnc of Rule Mkg '!$B$7:$M$7</c:f>
              <c:numCache>
                <c:formatCode>General</c:formatCode>
                <c:ptCount val="12"/>
                <c:pt idx="0">
                  <c:v>1</c:v>
                </c:pt>
              </c:numCache>
            </c:numRef>
          </c:val>
          <c:extLst>
            <c:ext xmlns:c16="http://schemas.microsoft.com/office/drawing/2014/chart" uri="{C3380CC4-5D6E-409C-BE32-E72D297353CC}">
              <c16:uniqueId val="{00000003-4EB1-46C9-B818-2A9B41A4EB1C}"/>
            </c:ext>
          </c:extLst>
        </c:ser>
        <c:dLbls>
          <c:dLblPos val="ctr"/>
          <c:showLegendKey val="0"/>
          <c:showVal val="1"/>
          <c:showCatName val="0"/>
          <c:showSerName val="0"/>
          <c:showPercent val="0"/>
          <c:showBubbleSize val="0"/>
        </c:dLbls>
        <c:gapWidth val="150"/>
        <c:overlap val="100"/>
        <c:axId val="866962863"/>
        <c:axId val="866962447"/>
      </c:barChart>
      <c:catAx>
        <c:axId val="866962863"/>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66962447"/>
        <c:crosses val="autoZero"/>
        <c:auto val="1"/>
        <c:lblAlgn val="ctr"/>
        <c:lblOffset val="100"/>
        <c:noMultiLvlLbl val="0"/>
      </c:catAx>
      <c:valAx>
        <c:axId val="866962447"/>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66962863"/>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'[TXStakeholders2022 - SB Edits With Text Data.xlsx]Figure 3 Ranked Priority '!$G$19</c:f>
              <c:strCache>
                <c:ptCount val="1"/>
                <c:pt idx="0">
                  <c:v>Total</c:v>
                </c:pt>
              </c:strCache>
            </c:strRef>
          </c:tx>
          <c:spPr>
            <a:solidFill>
              <a:schemeClr val="accent1"/>
            </a:solidFill>
            <a:ln>
              <a:noFill/>
            </a:ln>
            <a:effectLst/>
          </c:spPr>
          <c:invertIfNegative val="0"/>
          <c:cat>
            <c:strRef>
              <c:f>'[TXStakeholders2022 - SB Edits With Text Data.xlsx]Figure 3 Ranked Priority '!$F$20:$F$31</c:f>
              <c:strCache>
                <c:ptCount val="12"/>
                <c:pt idx="0">
                  <c:v>Energy Savings Goals</c:v>
                </c:pt>
                <c:pt idx="1">
                  <c:v>Demand Reduction Savings Goals</c:v>
                </c:pt>
                <c:pt idx="2">
                  <c:v>Avoided Cost of Energy</c:v>
                </c:pt>
                <c:pt idx="3">
                  <c:v>Equity And Resilience Goals For Low-Income And Other Underserved Segments</c:v>
                </c:pt>
                <c:pt idx="4">
                  <c:v>Role Of Demand Response/Load Management</c:v>
                </c:pt>
                <c:pt idx="5">
                  <c:v>IOU Performance Incentives</c:v>
                </c:pt>
                <c:pt idx="6">
                  <c:v>Coordination With Other Funding Sources Including Federal</c:v>
                </c:pt>
                <c:pt idx="7">
                  <c:v>Caps On The Amount On Customer Bills To Fund Programs</c:v>
                </c:pt>
                <c:pt idx="8">
                  <c:v>Length Of The Program Cycle</c:v>
                </c:pt>
                <c:pt idx="9">
                  <c:v>Role Of Renewables</c:v>
                </c:pt>
                <c:pt idx="10">
                  <c:v>Differentiate Goals By Utility Service Territory</c:v>
                </c:pt>
                <c:pt idx="11">
                  <c:v>Industrial Customer's Ability To Opt-Out of Programs</c:v>
                </c:pt>
              </c:strCache>
            </c:strRef>
          </c:cat>
          <c:val>
            <c:numRef>
              <c:f>'[TXStakeholders2022 - SB Edits With Text Data.xlsx]Figure 3 Ranked Priority '!$G$20:$G$31</c:f>
              <c:numCache>
                <c:formatCode>General</c:formatCode>
                <c:ptCount val="12"/>
                <c:pt idx="0">
                  <c:v>432</c:v>
                </c:pt>
                <c:pt idx="1">
                  <c:v>420</c:v>
                </c:pt>
                <c:pt idx="2">
                  <c:v>362</c:v>
                </c:pt>
                <c:pt idx="3">
                  <c:v>361</c:v>
                </c:pt>
                <c:pt idx="4">
                  <c:v>348</c:v>
                </c:pt>
                <c:pt idx="5">
                  <c:v>342</c:v>
                </c:pt>
                <c:pt idx="6">
                  <c:v>294</c:v>
                </c:pt>
                <c:pt idx="7">
                  <c:v>277</c:v>
                </c:pt>
                <c:pt idx="8">
                  <c:v>272</c:v>
                </c:pt>
                <c:pt idx="9">
                  <c:v>245</c:v>
                </c:pt>
                <c:pt idx="10">
                  <c:v>171</c:v>
                </c:pt>
                <c:pt idx="11">
                  <c:v>142</c:v>
                </c:pt>
              </c:numCache>
            </c:numRef>
          </c:val>
          <c:extLst>
            <c:ext xmlns:c16="http://schemas.microsoft.com/office/drawing/2014/chart" uri="{C3380CC4-5D6E-409C-BE32-E72D297353CC}">
              <c16:uniqueId val="{00000000-2816-4FA3-A8D6-6FBC5A79B483}"/>
            </c:ext>
          </c:extLst>
        </c:ser>
        <c:dLbls>
          <c:showLegendKey val="0"/>
          <c:showVal val="0"/>
          <c:showCatName val="0"/>
          <c:showSerName val="0"/>
          <c:showPercent val="0"/>
          <c:showBubbleSize val="0"/>
        </c:dLbls>
        <c:gapWidth val="219"/>
        <c:overlap val="-27"/>
        <c:axId val="142830144"/>
        <c:axId val="142844288"/>
      </c:barChart>
      <c:catAx>
        <c:axId val="1428301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2844288"/>
        <c:crosses val="autoZero"/>
        <c:auto val="1"/>
        <c:lblAlgn val="ctr"/>
        <c:lblOffset val="100"/>
        <c:noMultiLvlLbl val="0"/>
      </c:catAx>
      <c:valAx>
        <c:axId val="14284428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2830144"/>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bar"/>
        <c:grouping val="stacked"/>
        <c:varyColors val="0"/>
        <c:ser>
          <c:idx val="0"/>
          <c:order val="0"/>
          <c:tx>
            <c:strRef>
              <c:f>'[TXStakeholders2022 - SB Edits With Text Data.xlsx]Sheet7'!$A$2</c:f>
              <c:strCache>
                <c:ptCount val="1"/>
                <c:pt idx="0">
                  <c:v>Very Important</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bg1"/>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'[TXStakeholders2022 - SB Edits With Text Data.xlsx]Sheet7'!$B$1:$M$1</c:f>
              <c:strCache>
                <c:ptCount val="12"/>
                <c:pt idx="0">
                  <c:v>Energy Savings Goals</c:v>
                </c:pt>
                <c:pt idx="1">
                  <c:v>Demand Reduction Savings Goals</c:v>
                </c:pt>
                <c:pt idx="2">
                  <c:v>Avoided Cost of Energy</c:v>
                </c:pt>
                <c:pt idx="3">
                  <c:v>Equity And Resilience Goals For Low-Income And Other Underserved Segments</c:v>
                </c:pt>
                <c:pt idx="4">
                  <c:v>Role Of Demand Response/Load Management</c:v>
                </c:pt>
                <c:pt idx="5">
                  <c:v>IOU Performance Incentives</c:v>
                </c:pt>
                <c:pt idx="6">
                  <c:v>Coordination With Other Funding Sources Including Federal</c:v>
                </c:pt>
                <c:pt idx="7">
                  <c:v>Caps On The Amount On Customer Bills To Fund Programs</c:v>
                </c:pt>
                <c:pt idx="8">
                  <c:v>Length Of The Program Cycle</c:v>
                </c:pt>
                <c:pt idx="9">
                  <c:v>Role Of Renewables</c:v>
                </c:pt>
                <c:pt idx="10">
                  <c:v>Differentiate Goals By Utility Service Territory</c:v>
                </c:pt>
                <c:pt idx="11">
                  <c:v>Industrial Customer's Ability To Opt-Out of Programs</c:v>
                </c:pt>
              </c:strCache>
            </c:strRef>
          </c:cat>
          <c:val>
            <c:numRef>
              <c:f>'[TXStakeholders2022 - SB Edits With Text Data.xlsx]Sheet7'!$B$2:$M$2</c:f>
              <c:numCache>
                <c:formatCode>General</c:formatCode>
                <c:ptCount val="12"/>
                <c:pt idx="0">
                  <c:v>26</c:v>
                </c:pt>
                <c:pt idx="1">
                  <c:v>25</c:v>
                </c:pt>
                <c:pt idx="2">
                  <c:v>21</c:v>
                </c:pt>
                <c:pt idx="3">
                  <c:v>22</c:v>
                </c:pt>
                <c:pt idx="4">
                  <c:v>27</c:v>
                </c:pt>
                <c:pt idx="5">
                  <c:v>20</c:v>
                </c:pt>
                <c:pt idx="6">
                  <c:v>18</c:v>
                </c:pt>
                <c:pt idx="7">
                  <c:v>13</c:v>
                </c:pt>
                <c:pt idx="8">
                  <c:v>13</c:v>
                </c:pt>
                <c:pt idx="9">
                  <c:v>15</c:v>
                </c:pt>
                <c:pt idx="10">
                  <c:v>4</c:v>
                </c:pt>
                <c:pt idx="11">
                  <c:v>5</c:v>
                </c:pt>
              </c:numCache>
            </c:numRef>
          </c:val>
          <c:extLst>
            <c:ext xmlns:c16="http://schemas.microsoft.com/office/drawing/2014/chart" uri="{C3380CC4-5D6E-409C-BE32-E72D297353CC}">
              <c16:uniqueId val="{00000000-AA27-4B76-9A3B-E32A6CBF9317}"/>
            </c:ext>
          </c:extLst>
        </c:ser>
        <c:ser>
          <c:idx val="1"/>
          <c:order val="1"/>
          <c:tx>
            <c:strRef>
              <c:f>'[TXStakeholders2022 - SB Edits With Text Data.xlsx]Sheet7'!$A$3</c:f>
              <c:strCache>
                <c:ptCount val="1"/>
                <c:pt idx="0">
                  <c:v>Somewhat Important</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bg1"/>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'[TXStakeholders2022 - SB Edits With Text Data.xlsx]Sheet7'!$B$1:$M$1</c:f>
              <c:strCache>
                <c:ptCount val="12"/>
                <c:pt idx="0">
                  <c:v>Energy Savings Goals</c:v>
                </c:pt>
                <c:pt idx="1">
                  <c:v>Demand Reduction Savings Goals</c:v>
                </c:pt>
                <c:pt idx="2">
                  <c:v>Avoided Cost of Energy</c:v>
                </c:pt>
                <c:pt idx="3">
                  <c:v>Equity And Resilience Goals For Low-Income And Other Underserved Segments</c:v>
                </c:pt>
                <c:pt idx="4">
                  <c:v>Role Of Demand Response/Load Management</c:v>
                </c:pt>
                <c:pt idx="5">
                  <c:v>IOU Performance Incentives</c:v>
                </c:pt>
                <c:pt idx="6">
                  <c:v>Coordination With Other Funding Sources Including Federal</c:v>
                </c:pt>
                <c:pt idx="7">
                  <c:v>Caps On The Amount On Customer Bills To Fund Programs</c:v>
                </c:pt>
                <c:pt idx="8">
                  <c:v>Length Of The Program Cycle</c:v>
                </c:pt>
                <c:pt idx="9">
                  <c:v>Role Of Renewables</c:v>
                </c:pt>
                <c:pt idx="10">
                  <c:v>Differentiate Goals By Utility Service Territory</c:v>
                </c:pt>
                <c:pt idx="11">
                  <c:v>Industrial Customer's Ability To Opt-Out of Programs</c:v>
                </c:pt>
              </c:strCache>
            </c:strRef>
          </c:cat>
          <c:val>
            <c:numRef>
              <c:f>'[TXStakeholders2022 - SB Edits With Text Data.xlsx]Sheet7'!$B$3:$M$3</c:f>
              <c:numCache>
                <c:formatCode>General</c:formatCode>
                <c:ptCount val="12"/>
                <c:pt idx="0">
                  <c:v>12</c:v>
                </c:pt>
                <c:pt idx="1">
                  <c:v>12</c:v>
                </c:pt>
                <c:pt idx="2">
                  <c:v>19</c:v>
                </c:pt>
                <c:pt idx="3">
                  <c:v>15</c:v>
                </c:pt>
                <c:pt idx="4">
                  <c:v>13</c:v>
                </c:pt>
                <c:pt idx="5">
                  <c:v>12</c:v>
                </c:pt>
                <c:pt idx="6">
                  <c:v>16</c:v>
                </c:pt>
                <c:pt idx="7">
                  <c:v>22</c:v>
                </c:pt>
                <c:pt idx="8">
                  <c:v>18</c:v>
                </c:pt>
                <c:pt idx="9">
                  <c:v>12</c:v>
                </c:pt>
                <c:pt idx="10">
                  <c:v>13</c:v>
                </c:pt>
                <c:pt idx="11">
                  <c:v>13</c:v>
                </c:pt>
              </c:numCache>
            </c:numRef>
          </c:val>
          <c:extLst>
            <c:ext xmlns:c16="http://schemas.microsoft.com/office/drawing/2014/chart" uri="{C3380CC4-5D6E-409C-BE32-E72D297353CC}">
              <c16:uniqueId val="{00000001-AA27-4B76-9A3B-E32A6CBF9317}"/>
            </c:ext>
          </c:extLst>
        </c:ser>
        <c:ser>
          <c:idx val="2"/>
          <c:order val="2"/>
          <c:tx>
            <c:strRef>
              <c:f>'[TXStakeholders2022 - SB Edits With Text Data.xlsx]Sheet7'!$A$4</c:f>
              <c:strCache>
                <c:ptCount val="1"/>
                <c:pt idx="0">
                  <c:v>A Little Important</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bg1"/>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'[TXStakeholders2022 - SB Edits With Text Data.xlsx]Sheet7'!$B$1:$M$1</c:f>
              <c:strCache>
                <c:ptCount val="12"/>
                <c:pt idx="0">
                  <c:v>Energy Savings Goals</c:v>
                </c:pt>
                <c:pt idx="1">
                  <c:v>Demand Reduction Savings Goals</c:v>
                </c:pt>
                <c:pt idx="2">
                  <c:v>Avoided Cost of Energy</c:v>
                </c:pt>
                <c:pt idx="3">
                  <c:v>Equity And Resilience Goals For Low-Income And Other Underserved Segments</c:v>
                </c:pt>
                <c:pt idx="4">
                  <c:v>Role Of Demand Response/Load Management</c:v>
                </c:pt>
                <c:pt idx="5">
                  <c:v>IOU Performance Incentives</c:v>
                </c:pt>
                <c:pt idx="6">
                  <c:v>Coordination With Other Funding Sources Including Federal</c:v>
                </c:pt>
                <c:pt idx="7">
                  <c:v>Caps On The Amount On Customer Bills To Fund Programs</c:v>
                </c:pt>
                <c:pt idx="8">
                  <c:v>Length Of The Program Cycle</c:v>
                </c:pt>
                <c:pt idx="9">
                  <c:v>Role Of Renewables</c:v>
                </c:pt>
                <c:pt idx="10">
                  <c:v>Differentiate Goals By Utility Service Territory</c:v>
                </c:pt>
                <c:pt idx="11">
                  <c:v>Industrial Customer's Ability To Opt-Out of Programs</c:v>
                </c:pt>
              </c:strCache>
            </c:strRef>
          </c:cat>
          <c:val>
            <c:numRef>
              <c:f>'[TXStakeholders2022 - SB Edits With Text Data.xlsx]Sheet7'!$B$4:$M$4</c:f>
              <c:numCache>
                <c:formatCode>General</c:formatCode>
                <c:ptCount val="12"/>
                <c:pt idx="0">
                  <c:v>5</c:v>
                </c:pt>
                <c:pt idx="1">
                  <c:v>5</c:v>
                </c:pt>
                <c:pt idx="2">
                  <c:v>4</c:v>
                </c:pt>
                <c:pt idx="3">
                  <c:v>6</c:v>
                </c:pt>
                <c:pt idx="4">
                  <c:v>3</c:v>
                </c:pt>
                <c:pt idx="5">
                  <c:v>10</c:v>
                </c:pt>
                <c:pt idx="6">
                  <c:v>8</c:v>
                </c:pt>
                <c:pt idx="7">
                  <c:v>8</c:v>
                </c:pt>
                <c:pt idx="8">
                  <c:v>8</c:v>
                </c:pt>
                <c:pt idx="9">
                  <c:v>15</c:v>
                </c:pt>
                <c:pt idx="10">
                  <c:v>19</c:v>
                </c:pt>
                <c:pt idx="11">
                  <c:v>15</c:v>
                </c:pt>
              </c:numCache>
            </c:numRef>
          </c:val>
          <c:extLst>
            <c:ext xmlns:c16="http://schemas.microsoft.com/office/drawing/2014/chart" uri="{C3380CC4-5D6E-409C-BE32-E72D297353CC}">
              <c16:uniqueId val="{00000002-AA27-4B76-9A3B-E32A6CBF9317}"/>
            </c:ext>
          </c:extLst>
        </c:ser>
        <c:ser>
          <c:idx val="3"/>
          <c:order val="3"/>
          <c:tx>
            <c:strRef>
              <c:f>'[TXStakeholders2022 - SB Edits With Text Data.xlsx]Sheet7'!$A$5</c:f>
              <c:strCache>
                <c:ptCount val="1"/>
                <c:pt idx="0">
                  <c:v>Not At All Important</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bg1"/>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'[TXStakeholders2022 - SB Edits With Text Data.xlsx]Sheet7'!$B$1:$M$1</c:f>
              <c:strCache>
                <c:ptCount val="12"/>
                <c:pt idx="0">
                  <c:v>Energy Savings Goals</c:v>
                </c:pt>
                <c:pt idx="1">
                  <c:v>Demand Reduction Savings Goals</c:v>
                </c:pt>
                <c:pt idx="2">
                  <c:v>Avoided Cost of Energy</c:v>
                </c:pt>
                <c:pt idx="3">
                  <c:v>Equity And Resilience Goals For Low-Income And Other Underserved Segments</c:v>
                </c:pt>
                <c:pt idx="4">
                  <c:v>Role Of Demand Response/Load Management</c:v>
                </c:pt>
                <c:pt idx="5">
                  <c:v>IOU Performance Incentives</c:v>
                </c:pt>
                <c:pt idx="6">
                  <c:v>Coordination With Other Funding Sources Including Federal</c:v>
                </c:pt>
                <c:pt idx="7">
                  <c:v>Caps On The Amount On Customer Bills To Fund Programs</c:v>
                </c:pt>
                <c:pt idx="8">
                  <c:v>Length Of The Program Cycle</c:v>
                </c:pt>
                <c:pt idx="9">
                  <c:v>Role Of Renewables</c:v>
                </c:pt>
                <c:pt idx="10">
                  <c:v>Differentiate Goals By Utility Service Territory</c:v>
                </c:pt>
                <c:pt idx="11">
                  <c:v>Industrial Customer's Ability To Opt-Out of Programs</c:v>
                </c:pt>
              </c:strCache>
            </c:strRef>
          </c:cat>
          <c:val>
            <c:numRef>
              <c:f>'[TXStakeholders2022 - SB Edits With Text Data.xlsx]Sheet7'!$B$5:$M$5</c:f>
              <c:numCache>
                <c:formatCode>General</c:formatCode>
                <c:ptCount val="12"/>
                <c:pt idx="0">
                  <c:v>1</c:v>
                </c:pt>
                <c:pt idx="1">
                  <c:v>2</c:v>
                </c:pt>
                <c:pt idx="3">
                  <c:v>1</c:v>
                </c:pt>
                <c:pt idx="4">
                  <c:v>1</c:v>
                </c:pt>
                <c:pt idx="5">
                  <c:v>2</c:v>
                </c:pt>
                <c:pt idx="6">
                  <c:v>2</c:v>
                </c:pt>
                <c:pt idx="7">
                  <c:v>1</c:v>
                </c:pt>
                <c:pt idx="8">
                  <c:v>5</c:v>
                </c:pt>
                <c:pt idx="9">
                  <c:v>2</c:v>
                </c:pt>
                <c:pt idx="10">
                  <c:v>8</c:v>
                </c:pt>
                <c:pt idx="11">
                  <c:v>11</c:v>
                </c:pt>
              </c:numCache>
            </c:numRef>
          </c:val>
          <c:extLst>
            <c:ext xmlns:c16="http://schemas.microsoft.com/office/drawing/2014/chart" uri="{C3380CC4-5D6E-409C-BE32-E72D297353CC}">
              <c16:uniqueId val="{00000003-AA27-4B76-9A3B-E32A6CBF9317}"/>
            </c:ext>
          </c:extLst>
        </c:ser>
        <c:dLbls>
          <c:dLblPos val="ctr"/>
          <c:showLegendKey val="0"/>
          <c:showVal val="1"/>
          <c:showCatName val="0"/>
          <c:showSerName val="0"/>
          <c:showPercent val="0"/>
          <c:showBubbleSize val="0"/>
        </c:dLbls>
        <c:gapWidth val="150"/>
        <c:overlap val="100"/>
        <c:axId val="850435855"/>
        <c:axId val="850450831"/>
      </c:barChart>
      <c:catAx>
        <c:axId val="850435855"/>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50450831"/>
        <c:crosses val="autoZero"/>
        <c:auto val="1"/>
        <c:lblAlgn val="ctr"/>
        <c:lblOffset val="100"/>
        <c:noMultiLvlLbl val="0"/>
      </c:catAx>
      <c:valAx>
        <c:axId val="850450831"/>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50435855"/>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2065AB26A77CA45A3E818E53881D1DA" ma:contentTypeVersion="10" ma:contentTypeDescription="Create a new document." ma:contentTypeScope="" ma:versionID="fcc99791d42fe739ade60bc00fdb2b4c">
  <xsd:schema xmlns:xsd="http://www.w3.org/2001/XMLSchema" xmlns:xs="http://www.w3.org/2001/XMLSchema" xmlns:p="http://schemas.microsoft.com/office/2006/metadata/properties" xmlns:ns3="17e9b9ee-b562-4c1f-baee-5771ab6132ba" targetNamespace="http://schemas.microsoft.com/office/2006/metadata/properties" ma:root="true" ma:fieldsID="c01da9217d97ffe2e0385369f919796f" ns3:_="">
    <xsd:import namespace="17e9b9ee-b562-4c1f-baee-5771ab6132b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e9b9ee-b562-4c1f-baee-5771ab6132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91DDBC-2D19-4346-B5C3-94B247E88804}">
  <ds:schemaRefs>
    <ds:schemaRef ds:uri="http://schemas.microsoft.com/sharepoint/v3/contenttype/forms"/>
  </ds:schemaRefs>
</ds:datastoreItem>
</file>

<file path=customXml/itemProps2.xml><?xml version="1.0" encoding="utf-8"?>
<ds:datastoreItem xmlns:ds="http://schemas.openxmlformats.org/officeDocument/2006/customXml" ds:itemID="{8561D084-BC9C-4A8F-BB13-20B958D94426}">
  <ds:schemaRefs>
    <ds:schemaRef ds:uri="http://schemas.openxmlformats.org/officeDocument/2006/bibliography"/>
  </ds:schemaRefs>
</ds:datastoreItem>
</file>

<file path=customXml/itemProps3.xml><?xml version="1.0" encoding="utf-8"?>
<ds:datastoreItem xmlns:ds="http://schemas.openxmlformats.org/officeDocument/2006/customXml" ds:itemID="{E27B2CEE-43E4-4B15-A8B4-65F34C8B78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F8DCDAB-EDBA-4865-84B8-EB7BB6801F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e9b9ee-b562-4c1f-baee-5771ab6132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2278</Words>
  <Characters>13744</Characters>
  <Application>Microsoft Office Word</Application>
  <DocSecurity>4</DocSecurity>
  <Lines>114</Lines>
  <Paragraphs>31</Paragraphs>
  <ScaleCrop>false</ScaleCrop>
  <HeadingPairs>
    <vt:vector size="2" baseType="variant">
      <vt:variant>
        <vt:lpstr>Title</vt:lpstr>
      </vt:variant>
      <vt:variant>
        <vt:i4>1</vt:i4>
      </vt:variant>
    </vt:vector>
  </HeadingPairs>
  <TitlesOfParts>
    <vt:vector size="1" baseType="lpstr">
      <vt:lpstr>Date:</vt:lpstr>
    </vt:vector>
  </TitlesOfParts>
  <Company>Tetra Tech Executive Services</Company>
  <LinksUpToDate>false</LinksUpToDate>
  <CharactersWithSpaces>15991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creator>White, Anna</dc:creator>
  <cp:lastModifiedBy>Therese Harris</cp:lastModifiedBy>
  <cp:revision>2</cp:revision>
  <cp:lastPrinted>2019-06-26T15:36:00Z</cp:lastPrinted>
  <dcterms:created xsi:type="dcterms:W3CDTF">2022-12-20T19:36:00Z</dcterms:created>
  <dcterms:modified xsi:type="dcterms:W3CDTF">2022-12-20T19:36:00Z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0x01010092065AB26A77CA45A3E818E53881D1DA</vt:lpwstr>
  </property>
</Properties>
</file>